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na PCI Days 2023: Prezentacja zaawansowanych rozwiązań CLEANROOM w EXPO XXI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RENEX, lider w sektorze technologii przemysłowej, zaprasza do udziału w nadchodzących Targach Przemysłu Farmaceutycznego i Kosmetycznego PCI Days 2023. Wydarzenie to odbędzie się w dniach 21-22 czerwca w Centrum Konferencyjnym EXPO XXI w Warszawie.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trakcie tych prestiżowych targów, Grupa RENEX pod swoją marką </w:t>
      </w:r>
      <w:r>
        <w:rPr>
          <w:rFonts w:ascii="calibri" w:hAnsi="calibri" w:eastAsia="calibri" w:cs="calibri"/>
          <w:sz w:val="24"/>
          <w:szCs w:val="24"/>
        </w:rPr>
        <w:t xml:space="preserve">Reeco</w:t>
      </w:r>
      <w:r>
        <w:rPr>
          <w:rFonts w:ascii="calibri" w:hAnsi="calibri" w:eastAsia="calibri" w:cs="calibri"/>
          <w:sz w:val="24"/>
          <w:szCs w:val="24"/>
        </w:rPr>
        <w:t xml:space="preserve">, zaprezentuje swoją zaawansowaną ofertę skoncentrowaną wokół segmentu </w:t>
      </w:r>
      <w:r>
        <w:rPr>
          <w:rFonts w:ascii="calibri" w:hAnsi="calibri" w:eastAsia="calibri" w:cs="calibri"/>
          <w:sz w:val="24"/>
          <w:szCs w:val="24"/>
        </w:rPr>
        <w:t xml:space="preserve">CLEANROOM</w:t>
      </w:r>
      <w:r>
        <w:rPr>
          <w:rFonts w:ascii="calibri" w:hAnsi="calibri" w:eastAsia="calibri" w:cs="calibri"/>
          <w:sz w:val="24"/>
          <w:szCs w:val="24"/>
        </w:rPr>
        <w:t xml:space="preserve">. Na stoisku firmy odwiedzający będą mogli zapoznać się z innowacyjnymi produktami, takimi jak </w:t>
      </w:r>
      <w:r>
        <w:rPr>
          <w:rFonts w:ascii="calibri" w:hAnsi="calibri" w:eastAsia="calibri" w:cs="calibri"/>
          <w:sz w:val="24"/>
          <w:szCs w:val="24"/>
        </w:rPr>
        <w:t xml:space="preserve">cleanboxy</w:t>
      </w:r>
      <w:r>
        <w:rPr>
          <w:rFonts w:ascii="calibri" w:hAnsi="calibri" w:eastAsia="calibri" w:cs="calibri"/>
          <w:sz w:val="24"/>
          <w:szCs w:val="24"/>
        </w:rPr>
        <w:t xml:space="preserve">, okna pasywne i aktywne, a także meble oraz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odzież do cleanroom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Kluczowym elementem stoiska będzie mobilna strefa czysta </w:t>
      </w:r>
      <w:r>
        <w:rPr>
          <w:rFonts w:ascii="calibri" w:hAnsi="calibri" w:eastAsia="calibri" w:cs="calibri"/>
          <w:sz w:val="24"/>
          <w:szCs w:val="24"/>
        </w:rPr>
        <w:t xml:space="preserve">Cleanbox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Mobilne st</w:t>
      </w:r>
      <w:r>
        <w:rPr>
          <w:rFonts w:ascii="calibri" w:hAnsi="calibri" w:eastAsia="calibri" w:cs="calibri"/>
          <w:sz w:val="24"/>
          <w:szCs w:val="24"/>
        </w:rPr>
        <w:t xml:space="preserve">refy </w:t>
      </w:r>
      <w:r>
        <w:rPr>
          <w:rFonts w:ascii="calibri" w:hAnsi="calibri" w:eastAsia="calibri" w:cs="calibri"/>
          <w:sz w:val="24"/>
          <w:szCs w:val="24"/>
        </w:rPr>
        <w:t xml:space="preserve">czy</w:t>
      </w:r>
      <w:r>
        <w:rPr>
          <w:rFonts w:ascii="calibri" w:hAnsi="calibri" w:eastAsia="calibri" w:cs="calibri"/>
          <w:sz w:val="24"/>
          <w:szCs w:val="24"/>
        </w:rPr>
        <w:t xml:space="preserve">ste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</w:t>
      </w:r>
      <w:r>
        <w:rPr>
          <w:rFonts w:ascii="calibri" w:hAnsi="calibri" w:eastAsia="calibri" w:cs="calibri"/>
          <w:sz w:val="24"/>
          <w:szCs w:val="24"/>
        </w:rPr>
        <w:t xml:space="preserve">leanbox</w:t>
      </w:r>
      <w:r>
        <w:rPr>
          <w:rFonts w:ascii="calibri" w:hAnsi="calibri" w:eastAsia="calibri" w:cs="calibri"/>
          <w:sz w:val="24"/>
          <w:szCs w:val="24"/>
        </w:rPr>
        <w:t xml:space="preserve"> pozwalają na wydzielenie specjalnej strefy czystej w celu podwyższenia klasy czystości na pewnym obszarze funkcjonującego już pomiesz</w:t>
      </w:r>
      <w:r>
        <w:rPr>
          <w:rFonts w:ascii="calibri" w:hAnsi="calibri" w:eastAsia="calibri" w:cs="calibri"/>
          <w:sz w:val="24"/>
          <w:szCs w:val="24"/>
        </w:rPr>
        <w:t xml:space="preserve">czeni</w:t>
      </w:r>
      <w:r>
        <w:rPr>
          <w:rFonts w:ascii="calibri" w:hAnsi="calibri" w:eastAsia="calibri" w:cs="calibri"/>
          <w:sz w:val="24"/>
          <w:szCs w:val="24"/>
        </w:rPr>
        <w:t xml:space="preserve">a ty</w:t>
      </w:r>
      <w:r>
        <w:rPr>
          <w:rFonts w:ascii="calibri" w:hAnsi="calibri" w:eastAsia="calibri" w:cs="calibri"/>
          <w:sz w:val="24"/>
          <w:szCs w:val="24"/>
        </w:rPr>
        <w:t xml:space="preserve">pu </w:t>
      </w:r>
      <w:r>
        <w:rPr>
          <w:rFonts w:ascii="calibri" w:hAnsi="calibri" w:eastAsia="calibri" w:cs="calibri"/>
          <w:sz w:val="24"/>
          <w:szCs w:val="24"/>
        </w:rPr>
        <w:t xml:space="preserve">cl</w:t>
      </w:r>
      <w:r>
        <w:rPr>
          <w:rFonts w:ascii="calibri" w:hAnsi="calibri" w:eastAsia="calibri" w:cs="calibri"/>
          <w:sz w:val="24"/>
          <w:szCs w:val="24"/>
        </w:rPr>
        <w:t xml:space="preserve">eanroom</w:t>
      </w:r>
      <w:r>
        <w:rPr>
          <w:rFonts w:ascii="calibri" w:hAnsi="calibri" w:eastAsia="calibri" w:cs="calibri"/>
          <w:sz w:val="24"/>
          <w:szCs w:val="24"/>
        </w:rPr>
        <w:t xml:space="preserve"> lub wyznaczenia obszaru o zagwarantowanym poziomie czystości dla pracy urządzeń. W pierwszym przypadku rozwiązanie to znajduje zastoso</w:t>
      </w:r>
      <w:r>
        <w:rPr>
          <w:rFonts w:ascii="calibri" w:hAnsi="calibri" w:eastAsia="calibri" w:cs="calibri"/>
          <w:sz w:val="24"/>
          <w:szCs w:val="24"/>
        </w:rPr>
        <w:t xml:space="preserve">wanie</w:t>
      </w:r>
      <w:r>
        <w:rPr>
          <w:rFonts w:ascii="calibri" w:hAnsi="calibri" w:eastAsia="calibri" w:cs="calibri"/>
          <w:sz w:val="24"/>
          <w:szCs w:val="24"/>
        </w:rPr>
        <w:t xml:space="preserve"> np. </w:t>
      </w:r>
      <w:r>
        <w:rPr>
          <w:rFonts w:ascii="calibri" w:hAnsi="calibri" w:eastAsia="calibri" w:cs="calibri"/>
          <w:sz w:val="24"/>
          <w:szCs w:val="24"/>
        </w:rPr>
        <w:t xml:space="preserve">w </w:t>
      </w:r>
      <w:r>
        <w:rPr>
          <w:rFonts w:ascii="calibri" w:hAnsi="calibri" w:eastAsia="calibri" w:cs="calibri"/>
          <w:sz w:val="24"/>
          <w:szCs w:val="24"/>
        </w:rPr>
        <w:t xml:space="preserve">syt</w:t>
      </w:r>
      <w:r>
        <w:rPr>
          <w:rFonts w:ascii="calibri" w:hAnsi="calibri" w:eastAsia="calibri" w:cs="calibri"/>
          <w:sz w:val="24"/>
          <w:szCs w:val="24"/>
        </w:rPr>
        <w:t xml:space="preserve">uacjach</w:t>
      </w:r>
      <w:r>
        <w:rPr>
          <w:rFonts w:ascii="calibri" w:hAnsi="calibri" w:eastAsia="calibri" w:cs="calibri"/>
          <w:sz w:val="24"/>
          <w:szCs w:val="24"/>
        </w:rPr>
        <w:t xml:space="preserve"> kiedy konieczne jest wydzielenie laboratoriów pomiarowych czy też stworzenie strefy do pracy z półproduktami. W drugim w przypadku przy pracy np. maszyn naprawiających ekrany LCD. Zaletą rozwiązania jest możliwość szybkiej implementacji, która nie wymaga zaawansowanych projektów architektonicznych i ingerencji w strukturę budynku. Co również istotne przestrzenie tego typu mają charakter </w:t>
      </w:r>
      <w:r>
        <w:rPr>
          <w:rFonts w:ascii="calibri" w:hAnsi="calibri" w:eastAsia="calibri" w:cs="calibri"/>
          <w:sz w:val="24"/>
          <w:szCs w:val="24"/>
        </w:rPr>
        <w:t xml:space="preserve">mobil</w:t>
      </w:r>
      <w:r>
        <w:rPr>
          <w:rFonts w:ascii="calibri" w:hAnsi="calibri" w:eastAsia="calibri" w:cs="calibri"/>
          <w:sz w:val="24"/>
          <w:szCs w:val="24"/>
        </w:rPr>
        <w:t xml:space="preserve">ny</w:t>
      </w:r>
      <w:r>
        <w:rPr>
          <w:rFonts w:ascii="calibri" w:hAnsi="calibri" w:eastAsia="calibri" w:cs="calibri"/>
          <w:sz w:val="24"/>
          <w:szCs w:val="24"/>
        </w:rPr>
        <w:t xml:space="preserve">, co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ozna</w:t>
      </w:r>
      <w:r>
        <w:rPr>
          <w:rFonts w:ascii="calibri" w:hAnsi="calibri" w:eastAsia="calibri" w:cs="calibri"/>
          <w:sz w:val="24"/>
          <w:szCs w:val="24"/>
        </w:rPr>
        <w:t xml:space="preserve">cza</w:t>
      </w:r>
      <w:r>
        <w:rPr>
          <w:rFonts w:ascii="calibri" w:hAnsi="calibri" w:eastAsia="calibri" w:cs="calibri"/>
          <w:sz w:val="24"/>
          <w:szCs w:val="24"/>
        </w:rPr>
        <w:t xml:space="preserve"> że </w:t>
      </w:r>
      <w:r>
        <w:rPr>
          <w:rFonts w:ascii="calibri" w:hAnsi="calibri" w:eastAsia="calibri" w:cs="calibri"/>
          <w:sz w:val="24"/>
          <w:szCs w:val="24"/>
        </w:rPr>
        <w:t xml:space="preserve">c</w:t>
      </w:r>
      <w:r>
        <w:rPr>
          <w:rFonts w:ascii="calibri" w:hAnsi="calibri" w:eastAsia="calibri" w:cs="calibri"/>
          <w:sz w:val="24"/>
          <w:szCs w:val="24"/>
        </w:rPr>
        <w:t xml:space="preserve">leanbox</w:t>
      </w:r>
      <w:r>
        <w:rPr>
          <w:rFonts w:ascii="calibri" w:hAnsi="calibri" w:eastAsia="calibri" w:cs="calibri"/>
          <w:sz w:val="24"/>
          <w:szCs w:val="24"/>
        </w:rPr>
        <w:t xml:space="preserve"> może zostać przeniesiony w inne miejsce w ramach zmieniających się potrzeb produkcyjnych czy też badawczych.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wydarzenia zaprezentowane zostaną również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śluzy towarowe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aktywne i pasywne umożliwiające przekazywanie przedmiotów pomiędzy dwoma strefami o różnym poziomie czystości, oraz podobną w działaniu śluzę osobową typu </w:t>
      </w:r>
      <w:r>
        <w:rPr>
          <w:rFonts w:ascii="calibri" w:hAnsi="calibri" w:eastAsia="calibri" w:cs="calibri"/>
          <w:sz w:val="24"/>
          <w:szCs w:val="24"/>
        </w:rPr>
        <w:t xml:space="preserve">air</w:t>
      </w:r>
      <w:r>
        <w:rPr>
          <w:rFonts w:ascii="calibri" w:hAnsi="calibri" w:eastAsia="calibri" w:cs="calibri"/>
          <w:sz w:val="24"/>
          <w:szCs w:val="24"/>
        </w:rPr>
        <w:t xml:space="preserve">shower</w:t>
      </w:r>
      <w:r>
        <w:rPr>
          <w:rFonts w:ascii="calibri" w:hAnsi="calibri" w:eastAsia="calibri" w:cs="calibri"/>
          <w:sz w:val="24"/>
          <w:szCs w:val="24"/>
        </w:rPr>
        <w:t xml:space="preserve">. P</w:t>
      </w:r>
      <w:r>
        <w:rPr>
          <w:rFonts w:ascii="calibri" w:hAnsi="calibri" w:eastAsia="calibri" w:cs="calibri"/>
          <w:sz w:val="24"/>
          <w:szCs w:val="24"/>
        </w:rPr>
        <w:t xml:space="preserve">rzekrój tych produktów umożliwia, bezpieczny tj. minimalizujący ryzyko kontaminacji, transfer przedmiotów i osób do i ze strefy czystej.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Ciesząc się z możliwości pokazania swojej zaawansowanej oferty na tak ważnym wydarzeniu, jakim są Targi PCI </w:t>
      </w:r>
      <w:r>
        <w:rPr>
          <w:rFonts w:ascii="calibri" w:hAnsi="calibri" w:eastAsia="calibri" w:cs="calibri"/>
          <w:sz w:val="24"/>
          <w:szCs w:val="24"/>
        </w:rPr>
        <w:t xml:space="preserve">Days</w:t>
      </w:r>
      <w:r>
        <w:rPr>
          <w:rFonts w:ascii="calibri" w:hAnsi="calibri" w:eastAsia="calibri" w:cs="calibri"/>
          <w:sz w:val="24"/>
          <w:szCs w:val="24"/>
        </w:rPr>
        <w:t xml:space="preserve"> 2023, Grupa RENEX podkreśla, że tworzone z przemyślaną innowacją, rozwiązania CLEANROOM skupiają się na zapewnieniu bezpieczeństwa i efektywności. To są elementy kluczowe dla przemysłu farmaceutycznego i kosmetycznego, w którym normy higieny i bezpieczeństwa są na najwyższym poziomie.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oferta Grupy RENEX na PCI </w:t>
      </w:r>
      <w:r>
        <w:rPr>
          <w:rFonts w:ascii="calibri" w:hAnsi="calibri" w:eastAsia="calibri" w:cs="calibri"/>
          <w:sz w:val="24"/>
          <w:szCs w:val="24"/>
        </w:rPr>
        <w:t xml:space="preserve">Days</w:t>
      </w:r>
      <w:r>
        <w:rPr>
          <w:rFonts w:ascii="calibri" w:hAnsi="calibri" w:eastAsia="calibri" w:cs="calibri"/>
          <w:sz w:val="24"/>
          <w:szCs w:val="24"/>
        </w:rPr>
        <w:t xml:space="preserve"> 2023 to nie tylko rozwiązania dla pomieszczeń czystych. Firma zaprezentuje również swoje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meble antystatyczne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</w:rPr>
        <w:t xml:space="preserve">odzie</w:t>
      </w:r>
      <w:r>
        <w:rPr>
          <w:rFonts w:ascii="calibri" w:hAnsi="calibri" w:eastAsia="calibri" w:cs="calibri"/>
          <w:sz w:val="24"/>
          <w:szCs w:val="24"/>
        </w:rPr>
        <w:t xml:space="preserve">ż </w:t>
      </w:r>
      <w:r>
        <w:rPr>
          <w:rFonts w:ascii="calibri" w:hAnsi="calibri" w:eastAsia="calibri" w:cs="calibri"/>
          <w:sz w:val="24"/>
          <w:szCs w:val="24"/>
        </w:rPr>
        <w:t xml:space="preserve">R</w:t>
      </w:r>
      <w:r>
        <w:rPr>
          <w:rFonts w:ascii="calibri" w:hAnsi="calibri" w:eastAsia="calibri" w:cs="calibri"/>
          <w:sz w:val="24"/>
          <w:szCs w:val="24"/>
        </w:rPr>
        <w:t xml:space="preserve">eeco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w tym specjalistyczną </w:t>
      </w:r>
      <w:r>
        <w:rPr>
          <w:rFonts w:ascii="calibri" w:hAnsi="calibri" w:eastAsia="calibri" w:cs="calibri"/>
          <w:sz w:val="24"/>
          <w:szCs w:val="24"/>
        </w:rPr>
        <w:t xml:space="preserve">odzież </w:t>
      </w:r>
      <w:r>
        <w:rPr>
          <w:rFonts w:ascii="calibri" w:hAnsi="calibri" w:eastAsia="calibri" w:cs="calibri"/>
          <w:sz w:val="24"/>
          <w:szCs w:val="24"/>
        </w:rPr>
        <w:t xml:space="preserve">C</w:t>
      </w:r>
      <w:r>
        <w:rPr>
          <w:rFonts w:ascii="calibri" w:hAnsi="calibri" w:eastAsia="calibri" w:cs="calibri"/>
          <w:sz w:val="24"/>
          <w:szCs w:val="24"/>
        </w:rPr>
        <w:t xml:space="preserve">l</w:t>
      </w:r>
      <w:r>
        <w:rPr>
          <w:rFonts w:ascii="calibri" w:hAnsi="calibri" w:eastAsia="calibri" w:cs="calibri"/>
          <w:sz w:val="24"/>
          <w:szCs w:val="24"/>
        </w:rPr>
        <w:t xml:space="preserve">eanroom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Wyroby te są odpowiedzią na potrzeby wyjątkowo wymagających środowisk pracy, gdzie spełnienie najwyższych standardów higieny i bezpieczeństwa jest priorytetem.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PCI </w:t>
      </w:r>
      <w:r>
        <w:rPr>
          <w:rFonts w:ascii="calibri" w:hAnsi="calibri" w:eastAsia="calibri" w:cs="calibri"/>
          <w:sz w:val="24"/>
          <w:szCs w:val="24"/>
        </w:rPr>
        <w:t xml:space="preserve">Days</w:t>
      </w:r>
      <w:r>
        <w:rPr>
          <w:rFonts w:ascii="calibri" w:hAnsi="calibri" w:eastAsia="calibri" w:cs="calibri"/>
          <w:sz w:val="24"/>
          <w:szCs w:val="24"/>
        </w:rPr>
        <w:t xml:space="preserve"> 2023 to idealna okazja, by osobiście poznać ofertę Grupy RENEX, porozmawiać z ekspertami i dowiedzieć się więcej o najnowszych innowacjach firmy. Wszyscy zainteresowani są serdecznie zaproszeni do odwiedzenia stoiska Grupy RENEX, gdzie zespół firmy chętnie odpowie na wszelkie pytania i pomoże zrozumieć korzyści płynące z oferowanych przez nich rozwiązań.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/produkty-do-cleanroom/odziez-do-cleanroom,2,38351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Relationship Id="rId10" Type="http://schemas.openxmlformats.org/officeDocument/2006/relationships/hyperlink" Target="https://sklep.renex.pl/produkty/meble-przemyslowe,2,24979" TargetMode="External"/><Relationship Id="rId11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2026-07-02T06:36:55+02:00</dcterms:created>
  <dcterms:modified xsi:type="dcterms:W3CDTF">2026-07-02T06:36:55+02:00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