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Lekkiej Atletyce U18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Zakończyły się Mistrzostwa Polski w lekkiej atletyce U18. Grupa RENEX, będąca sponsorem głównym, podsumowała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28-30 lipca 2021 we Włocławku odbyły się 53. PZLA Mistrzostwa Polski w lekkiej atletyce U18. W zawodach zmierzyła się rekordowa liczba 1010 zawodników i zawodniczek reprezentujących kluby z całej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być częścią sukcesu jakimi były zakończone właśnie mistrzostwa. Młodzi sportowcy, którzy odwiedzili Włocławek stanowią przyszłość polskiej lekkiej atletyki. Jesteśmy dumni, że mogliśmy ich gościć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Konferencyjno-Hotelowym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Składamy ogromne gratulacje wszystkim uczestnikom. Miło było widzieć jak wiele osobistych rekordów padło w toku zawodów. Wierzymy, że pokonywanie własnych słabości i wytrwałe dążenie do celu jest już sukcesem.”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FILMOWE MISTRZOSTW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https://youtu.be/191OBJbChZ0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3 dni mistrzostw rozegrano 42 konkurencje. Padł jeden rekord Polski – Zuzanna Maślana pchnęła kulą na odległość 17,50m. Klasyfikację medalową klubów wygrał AZS Łódź przed AML Słupsk i AZS KU Politechniki Opolskiej Opole. Klasyfikację województw wygrało Mazowieckie przed Łódzkim i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to marka własna Grupy RENEX, produkująca Antystatyczne Meble Przemysłowe, Odzież ESD i Wyposażenie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Elektroników</w:t>
      </w:r>
      <w:r>
        <w:rPr>
          <w:rFonts w:ascii="calibri" w:hAnsi="calibri" w:eastAsia="calibri" w:cs="calibri"/>
          <w:sz w:val="24"/>
          <w:szCs w:val="24"/>
        </w:rPr>
        <w:t xml:space="preserve">. Produkty specjalistyczne REECO są dziś dostępne na niemalże wszystkich kontynentach, w ponad 40 krajach. Wchodząca w zakres marki Seria Robotów REECO została w 2020 roku odznaczona Godłem TERAZ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Konferencyjno-Hotelowe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Grupy RENEX i stanowi zaplecze hotelowe dla uczestników szkoleń i wydarzeń organizowanych w ramach działalności CENTRUM TECHNOLOGICZNO-SZKOLENIOWEGO RENEX. W ośrodku działa w pełni wyposażona infrastruktura konferencyjna, hotel oraz restauracja kuchni śródziemnomorskiej.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hyperlink" Target="https://youtu.be/191OBJbCh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