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skorzystania z OSTATNICH WOLNYCH MIEJSC na ogólnopolską konferencję „Przyszłość Branży Producentów Elektroniki” – 18 i 19 kwietnia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i 19 kwietnia we Włocławku odbędzie się Konferencja „Przyszłość Branży Producentów Elektroniki” – największe wydarzenie branżowe o tej tematyce organizowane w naszym kraju. Na Konferencji wystąpią m.in. eksperci Europejskiej Agencji Kosmicznej, Centrum Badań Kosmicznych w Polsce, Międzynarodowego Stowarzyszenia Branży Elektronicznej – IPC oraz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we Włocławku będzie pierwszą z cyklu ogólnopolskich konferencji specjalistycznych organizowanych przez firmę RENEX. W Konferencji wezmą udział przedstawiciele najważniejszych międzynarodowych i europejskich organizacji branżowych jak również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obejmie dwa główne obszary: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Perspektywy rynku kosmicznego UE dla producentów systemów elektronicznych,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Nowe technologie automatyzacji produkcji, w szczególności innowacyjne rozwiązania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obszarze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wystąpi?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Perspektywy Rynku Kosmicznego UE</w:t>
      </w:r>
      <w:r>
        <w:rPr>
          <w:rFonts w:ascii="calibri" w:hAnsi="calibri" w:eastAsia="calibri" w:cs="calibri"/>
          <w:sz w:val="24"/>
          <w:szCs w:val="24"/>
        </w:rPr>
        <w:t xml:space="preserve"> wystąpią m.in. Piotr Orleański z Centrum Badań Kosmicznych, Thomas Rohr z Europejskiej Agencji Kosmicznej, Patrycja Frąk z Polskiej Agencji Kosmicznej, Krzysztof Czyż z FP Instruments oraz Borys Lange z firmy WIRAN.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Konferencji (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automatyzacji produkcji</w:t>
      </w:r>
      <w:r>
        <w:rPr>
          <w:rFonts w:ascii="calibri" w:hAnsi="calibri" w:eastAsia="calibri" w:cs="calibri"/>
          <w:sz w:val="24"/>
          <w:szCs w:val="24"/>
        </w:rPr>
        <w:t xml:space="preserve">), swoje prezentacje przedstawią Stefan Kamiński, prezes Krajowej Izby Gospodarczej Elektroniki i Telekomunikacji, Jumpei Ninomiya </w:t>
      </w:r>
    </w:p>
    <w:p>
      <w:r>
        <w:rPr>
          <w:rFonts w:ascii="calibri" w:hAnsi="calibri" w:eastAsia="calibri" w:cs="calibri"/>
          <w:sz w:val="24"/>
          <w:szCs w:val="24"/>
        </w:rPr>
        <w:t xml:space="preserve"> (Yamaha Robotics),Piotr Sadowski z SGX i Andreas Ojalill ze Stowarzyszenia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konferencji jest firma RENEX, zatrudniająca ponad 120 wysokiej klasy specjalistów w Polsce i oddziałach w 4 krajach Europy Środkowej (Niemcy, Chorwacja, Serbia i Rumunia). </w:t>
      </w:r>
    </w:p>
    <w:p>
      <w:r>
        <w:rPr>
          <w:rFonts w:ascii="calibri" w:hAnsi="calibri" w:eastAsia="calibri" w:cs="calibri"/>
          <w:sz w:val="24"/>
          <w:szCs w:val="24"/>
        </w:rPr>
        <w:t xml:space="preserve"> RENEX jest także wiodącym dostawcą produktów i komponentów elektronicznych dla sektora przemysłu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szczegółowym programem tego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zgłaszania udziału </w:t>
      </w:r>
    </w:p>
    <w:p>
      <w:r>
        <w:rPr>
          <w:rFonts w:ascii="calibri" w:hAnsi="calibri" w:eastAsia="calibri" w:cs="calibri"/>
          <w:sz w:val="24"/>
          <w:szCs w:val="24"/>
        </w:rPr>
        <w:t xml:space="preserve"> za pośrednictwem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formularza rejestracji.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zapraszamy wszystkich zainteresowanych – zarówno z branży producentów elektroniki, jak i szerokiego kręgu polskich przedsiębiorstw prowadzących aktywne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innowacji i nowych technologii.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Równolegle z Konferencją odbędzie się 3. edycja Mistrzostw Polski w Lutowaniu, której strategicznym organizatorem jest RENEX. 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Biuro Komunikacji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– firma działająca na polskim rynku od 29 lat, z siedzibą we Włocławku, </w:t>
      </w:r>
      <w:r>
        <w:rPr>
          <w:rFonts w:ascii="calibri" w:hAnsi="calibri" w:eastAsia="calibri" w:cs="calibri"/>
          <w:sz w:val="24"/>
          <w:szCs w:val="24"/>
          <w:b/>
        </w:rPr>
        <w:t xml:space="preserve">jest liderem rozwoju nowych technologii w obszarze produkcji i serwisu urządzeń elektronicznych.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jedyna firma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zapewnia całościową obsługę w zakresie produkcji i serwisu urządzeń elektronicznych oraz kompleksowe dostawy wyposażenia, urządzeń, maszyn, linii technologicznych i technologii dla przemysłu elektronicznego. Jest także jedynym oficjalnym Centrum Szkoleniowym IPC na obszarze Europy Środkowo-Wschodniej.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Portfolio RENEX to ponad 15 000 produktów, 2000 m2 zasobów magazynowych i najnowocześniejszy w Europie Środkowej i Wschodniej Demo-room. W ramach prowadzonego Programu Innowacji, RENEX jako pierwsze przedsiębiorstwo w Polsce rozwinął linię produktową zautomatyzowanych robotów lutowniczych, stając się liderem tej kategorii w regionie EŚW.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Więcej informacji na www.renex.com.pl.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com.pl/rec" TargetMode="External"/><Relationship Id="rId8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2025-10-03T02:58:47+02:00</dcterms:created>
  <dcterms:modified xsi:type="dcterms:W3CDTF">2025-10-03T02:58:47+02:00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