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sprzedaż flagowych urządzeń YAMAHA SMT - YRM20 w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 rok 2022, Grupa RENEX informuje o kluczowych wydarzeniach w działaniach YAMAHA SMT w skali Europy i świata. W połowie roku rozpoczęto proces zaimplementowania 15 zawansowanych urządzeń do montażu powierzchniowego YRM20 w firmie Pektron w Derby w Wielkiej Brytanii.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irm</w:t>
      </w:r>
      <w:r>
        <w:rPr>
          <w:rFonts w:ascii="calibri" w:hAnsi="calibri" w:eastAsia="calibri" w:cs="calibri"/>
          <w:sz w:val="24"/>
          <w:szCs w:val="24"/>
        </w:rPr>
        <w:t xml:space="preserve">a </w:t>
      </w:r>
      <w:r>
        <w:rPr>
          <w:rFonts w:ascii="calibri" w:hAnsi="calibri" w:eastAsia="calibri" w:cs="calibri"/>
          <w:sz w:val="24"/>
          <w:szCs w:val="24"/>
        </w:rPr>
        <w:t xml:space="preserve">Pektron z siedzibą w Derby, specjalizu</w:t>
      </w:r>
      <w:r>
        <w:rPr>
          <w:rFonts w:ascii="calibri" w:hAnsi="calibri" w:eastAsia="calibri" w:cs="calibri"/>
          <w:sz w:val="24"/>
          <w:szCs w:val="24"/>
        </w:rPr>
        <w:t xml:space="preserve">je</w:t>
      </w:r>
      <w:r>
        <w:rPr>
          <w:rFonts w:ascii="calibri" w:hAnsi="calibri" w:eastAsia="calibri" w:cs="calibri"/>
          <w:sz w:val="24"/>
          <w:szCs w:val="24"/>
        </w:rPr>
        <w:t xml:space="preserve"> się w usługach projektowych i produkcyjnych. </w:t>
      </w:r>
      <w:r>
        <w:rPr>
          <w:rFonts w:ascii="calibri" w:hAnsi="calibri" w:eastAsia="calibri" w:cs="calibri"/>
          <w:sz w:val="24"/>
          <w:szCs w:val="24"/>
        </w:rPr>
        <w:t xml:space="preserve">W wyniku u</w:t>
      </w:r>
      <w:r>
        <w:rPr>
          <w:rFonts w:ascii="calibri" w:hAnsi="calibri" w:eastAsia="calibri" w:cs="calibri"/>
          <w:sz w:val="24"/>
          <w:szCs w:val="24"/>
        </w:rPr>
        <w:t xml:space="preserve">mow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doszło do</w:t>
      </w:r>
      <w:r>
        <w:rPr>
          <w:rFonts w:ascii="calibri" w:hAnsi="calibri" w:eastAsia="calibri" w:cs="calibri"/>
          <w:sz w:val="24"/>
          <w:szCs w:val="24"/>
        </w:rPr>
        <w:t xml:space="preserve"> pierwsz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instalacj</w:t>
      </w:r>
      <w:r>
        <w:rPr>
          <w:rFonts w:ascii="calibri" w:hAnsi="calibri" w:eastAsia="calibri" w:cs="calibri"/>
          <w:sz w:val="24"/>
          <w:szCs w:val="24"/>
        </w:rPr>
        <w:t xml:space="preserve">i zaawanoswanych urządzeń</w:t>
      </w:r>
      <w:r>
        <w:rPr>
          <w:rFonts w:ascii="calibri" w:hAnsi="calibri" w:eastAsia="calibri" w:cs="calibri"/>
          <w:sz w:val="24"/>
          <w:szCs w:val="24"/>
        </w:rPr>
        <w:t xml:space="preserve"> YRM20 w Wielkiej Brytanii</w:t>
      </w:r>
      <w:r>
        <w:rPr>
          <w:rFonts w:ascii="calibri" w:hAnsi="calibri" w:eastAsia="calibri" w:cs="calibri"/>
          <w:sz w:val="24"/>
          <w:szCs w:val="24"/>
        </w:rPr>
        <w:t xml:space="preserve">. Jednocześnie było to</w:t>
      </w:r>
      <w:r>
        <w:rPr>
          <w:rFonts w:ascii="calibri" w:hAnsi="calibri" w:eastAsia="calibri" w:cs="calibri"/>
          <w:sz w:val="24"/>
          <w:szCs w:val="24"/>
        </w:rPr>
        <w:t xml:space="preserve"> jedno z największych dotychczasowych zamówień na nowy flagowy system montażu komponentów </w:t>
      </w:r>
      <w:r>
        <w:rPr>
          <w:rFonts w:ascii="calibri" w:hAnsi="calibri" w:eastAsia="calibri" w:cs="calibri"/>
          <w:sz w:val="24"/>
          <w:szCs w:val="24"/>
        </w:rPr>
        <w:t xml:space="preserve">firmy YAMAHA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</w:rPr>
        <w:t xml:space="preserve">urządzenia</w:t>
      </w:r>
      <w:r>
        <w:rPr>
          <w:rFonts w:ascii="calibri" w:hAnsi="calibri" w:eastAsia="calibri" w:cs="calibri"/>
          <w:sz w:val="24"/>
          <w:szCs w:val="24"/>
        </w:rPr>
        <w:t xml:space="preserve"> modernizują pięć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montażu powierzchniowego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centrum operacyjnym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Pektron, zwiększając całkowitą </w:t>
      </w:r>
      <w:r>
        <w:rPr>
          <w:rFonts w:ascii="calibri" w:hAnsi="calibri" w:eastAsia="calibri" w:cs="calibri"/>
          <w:sz w:val="24"/>
          <w:szCs w:val="24"/>
        </w:rPr>
        <w:t xml:space="preserve">wydajność produkcji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rozszerzając jej możliwości na</w:t>
      </w:r>
      <w:r>
        <w:rPr>
          <w:rFonts w:ascii="calibri" w:hAnsi="calibri" w:eastAsia="calibri" w:cs="calibri"/>
          <w:sz w:val="24"/>
          <w:szCs w:val="24"/>
        </w:rPr>
        <w:t xml:space="preserve"> najnowsz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typ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komponentów. </w:t>
      </w: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</w:rPr>
        <w:t xml:space="preserve">rozszerza wieloletnią współpracę pomiędzy </w:t>
      </w:r>
      <w:r>
        <w:rPr>
          <w:rFonts w:ascii="calibri" w:hAnsi="calibri" w:eastAsia="calibri" w:cs="calibri"/>
          <w:sz w:val="24"/>
          <w:szCs w:val="24"/>
        </w:rPr>
        <w:t xml:space="preserve">firmam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Dotychczas Pektron, wykorzystywał w swoich przestrzeniach produkcyjnych flotę urządzeń</w:t>
      </w:r>
      <w:r>
        <w:rPr>
          <w:rFonts w:ascii="calibri" w:hAnsi="calibri" w:eastAsia="calibri" w:cs="calibri"/>
          <w:sz w:val="24"/>
          <w:szCs w:val="24"/>
        </w:rPr>
        <w:t xml:space="preserve">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 Sigma G5 i G5s.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"Nasi klienci działają w ścisłej czołówce na wysoce konkurencyjnych rynkach, w tym e-pojazdów, bezpieczeństwa, off-</w:t>
      </w:r>
      <w:r>
        <w:rPr>
          <w:rFonts w:ascii="calibri" w:hAnsi="calibri" w:eastAsia="calibri" w:cs="calibri"/>
          <w:sz w:val="24"/>
          <w:szCs w:val="24"/>
        </w:rPr>
        <w:t xml:space="preserve">highway</w:t>
      </w:r>
      <w:r>
        <w:rPr>
          <w:rFonts w:ascii="calibri" w:hAnsi="calibri" w:eastAsia="calibri" w:cs="calibri"/>
          <w:sz w:val="24"/>
          <w:szCs w:val="24"/>
        </w:rPr>
        <w:t xml:space="preserve">, budownictwa i elektroniki użytkowej. Inwestycja w maszyny YRM20 wzmacnia naszą zdolność do dostarczania wiodących w branży usług projektowania i produkcji elektroniki, a współpraca z </w:t>
      </w:r>
      <w:r>
        <w:rPr>
          <w:rFonts w:ascii="calibri" w:hAnsi="calibri" w:eastAsia="calibri" w:cs="calibri"/>
          <w:sz w:val="24"/>
          <w:szCs w:val="24"/>
        </w:rPr>
        <w:t xml:space="preserve">firmą YAMAHA</w:t>
      </w:r>
      <w:r>
        <w:rPr>
          <w:rFonts w:ascii="calibri" w:hAnsi="calibri" w:eastAsia="calibri" w:cs="calibri"/>
          <w:sz w:val="24"/>
          <w:szCs w:val="24"/>
        </w:rPr>
        <w:t xml:space="preserve"> umożliwi nam przyspieszenie wzrostu w tych obszarach."</w:t>
      </w:r>
      <w:r>
        <w:rPr>
          <w:rFonts w:ascii="calibri" w:hAnsi="calibri" w:eastAsia="calibri" w:cs="calibri"/>
          <w:sz w:val="24"/>
          <w:szCs w:val="24"/>
        </w:rPr>
        <w:t xml:space="preserve"> - komentował </w:t>
      </w:r>
      <w:r>
        <w:rPr>
          <w:rFonts w:ascii="calibri" w:hAnsi="calibri" w:eastAsia="calibri" w:cs="calibri"/>
          <w:sz w:val="24"/>
          <w:szCs w:val="24"/>
        </w:rPr>
        <w:t xml:space="preserve">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Harpham</w:t>
      </w:r>
      <w:r>
        <w:rPr>
          <w:rFonts w:ascii="calibri" w:hAnsi="calibri" w:eastAsia="calibri" w:cs="calibri"/>
          <w:sz w:val="24"/>
          <w:szCs w:val="24"/>
        </w:rPr>
        <w:t xml:space="preserve">, dyrektor ds. produkcji </w:t>
      </w:r>
      <w:r>
        <w:rPr>
          <w:rFonts w:ascii="calibri" w:hAnsi="calibri" w:eastAsia="calibri" w:cs="calibri"/>
          <w:sz w:val="24"/>
          <w:szCs w:val="24"/>
        </w:rPr>
        <w:t xml:space="preserve">firmy </w:t>
      </w:r>
      <w:r>
        <w:rPr>
          <w:rFonts w:ascii="calibri" w:hAnsi="calibri" w:eastAsia="calibri" w:cs="calibri"/>
          <w:sz w:val="24"/>
          <w:szCs w:val="24"/>
        </w:rPr>
        <w:t xml:space="preserve">Pektron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YRM20 firmy Yamaha jest dostępna w konfiguracjach 1-</w:t>
      </w:r>
      <w:r>
        <w:rPr>
          <w:rFonts w:ascii="calibri" w:hAnsi="calibri" w:eastAsia="calibri" w:cs="calibri"/>
          <w:sz w:val="24"/>
          <w:szCs w:val="24"/>
        </w:rPr>
        <w:t xml:space="preserve">belkowej</w:t>
      </w:r>
      <w:r>
        <w:rPr>
          <w:rFonts w:ascii="calibri" w:hAnsi="calibri" w:eastAsia="calibri" w:cs="calibri"/>
          <w:sz w:val="24"/>
          <w:szCs w:val="24"/>
        </w:rPr>
        <w:t xml:space="preserve"> i 2-</w:t>
      </w:r>
      <w:r>
        <w:rPr>
          <w:rFonts w:ascii="calibri" w:hAnsi="calibri" w:eastAsia="calibri" w:cs="calibri"/>
          <w:sz w:val="24"/>
          <w:szCs w:val="24"/>
        </w:rPr>
        <w:t xml:space="preserve">belkowej</w:t>
      </w:r>
      <w:r>
        <w:rPr>
          <w:rFonts w:ascii="calibri" w:hAnsi="calibri" w:eastAsia="calibri" w:cs="calibri"/>
          <w:sz w:val="24"/>
          <w:szCs w:val="24"/>
        </w:rPr>
        <w:t xml:space="preserve">. Opcjonalne głowice układające obejmują głowicę obrotową RM ogólnego zastosowania, która zwiększa </w:t>
      </w:r>
      <w:r>
        <w:rPr>
          <w:rFonts w:ascii="calibri" w:hAnsi="calibri" w:eastAsia="calibri" w:cs="calibri"/>
          <w:sz w:val="24"/>
          <w:szCs w:val="24"/>
        </w:rPr>
        <w:t xml:space="preserve">wydajność </w:t>
      </w:r>
      <w:r>
        <w:rPr>
          <w:rFonts w:ascii="calibri" w:hAnsi="calibri" w:eastAsia="calibri" w:cs="calibri"/>
          <w:sz w:val="24"/>
          <w:szCs w:val="24"/>
        </w:rPr>
        <w:t xml:space="preserve">procesu</w:t>
      </w:r>
      <w:r>
        <w:rPr>
          <w:rFonts w:ascii="calibri" w:hAnsi="calibri" w:eastAsia="calibri" w:cs="calibri"/>
          <w:sz w:val="24"/>
          <w:szCs w:val="24"/>
        </w:rPr>
        <w:t xml:space="preserve">, obsługując </w:t>
      </w:r>
      <w:r>
        <w:rPr>
          <w:rFonts w:ascii="calibri" w:hAnsi="calibri" w:eastAsia="calibri" w:cs="calibri"/>
          <w:sz w:val="24"/>
          <w:szCs w:val="24"/>
        </w:rPr>
        <w:t xml:space="preserve">komponenty</w:t>
      </w:r>
      <w:r>
        <w:rPr>
          <w:rFonts w:ascii="calibri" w:hAnsi="calibri" w:eastAsia="calibri" w:cs="calibri"/>
          <w:sz w:val="24"/>
          <w:szCs w:val="24"/>
        </w:rPr>
        <w:t xml:space="preserve"> o rozmiarach od 0201 </w:t>
      </w:r>
      <w:r>
        <w:rPr>
          <w:rFonts w:ascii="calibri" w:hAnsi="calibri" w:eastAsia="calibri" w:cs="calibri"/>
          <w:sz w:val="24"/>
          <w:szCs w:val="24"/>
        </w:rPr>
        <w:t xml:space="preserve">aż do </w:t>
      </w:r>
      <w:r>
        <w:rPr>
          <w:rFonts w:ascii="calibri" w:hAnsi="calibri" w:eastAsia="calibri" w:cs="calibri"/>
          <w:sz w:val="24"/>
          <w:szCs w:val="24"/>
        </w:rPr>
        <w:t xml:space="preserve">12 mm x 12 mm. W połączeniu z nowym szybkim podajnikiem, głowica ta umieszcza </w:t>
      </w:r>
      <w:r>
        <w:rPr>
          <w:rFonts w:ascii="calibri" w:hAnsi="calibri" w:eastAsia="calibri" w:cs="calibri"/>
          <w:sz w:val="24"/>
          <w:szCs w:val="24"/>
        </w:rPr>
        <w:t xml:space="preserve">komponenty</w:t>
      </w:r>
      <w:r>
        <w:rPr>
          <w:rFonts w:ascii="calibri" w:hAnsi="calibri" w:eastAsia="calibri" w:cs="calibri"/>
          <w:sz w:val="24"/>
          <w:szCs w:val="24"/>
        </w:rPr>
        <w:t xml:space="preserve"> z prędkością do 115 000 elementów na godzinę (cph). Dalsze zaawansowane funkcje obejmują kamery rozpoznające komponenty z elastycznymi trybami obrazowania oraz dysze o niskim współczynniku uderzenia, które mogą montować ultra małe komponenty w wąskich przestrzeniach.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ak wyjaśnił John Smedley, kierownik ds. utrzymania ruchu w firmie Pektron</w:t>
      </w:r>
      <w:r>
        <w:rPr>
          <w:rFonts w:ascii="calibri" w:hAnsi="calibri" w:eastAsia="calibri" w:cs="calibri"/>
          <w:sz w:val="24"/>
          <w:szCs w:val="24"/>
        </w:rPr>
        <w:t xml:space="preserve">, firma</w:t>
      </w:r>
      <w:r>
        <w:rPr>
          <w:rFonts w:ascii="calibri" w:hAnsi="calibri" w:eastAsia="calibri" w:cs="calibri"/>
          <w:sz w:val="24"/>
          <w:szCs w:val="24"/>
        </w:rPr>
        <w:t xml:space="preserve"> wybrał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YRM20 jako naturalnego następcę Sigmy G5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"Od momentu zainstalowania naszych pierwszych </w:t>
      </w:r>
      <w:r>
        <w:rPr>
          <w:rFonts w:ascii="calibri" w:hAnsi="calibri" w:eastAsia="calibri" w:cs="calibri"/>
          <w:sz w:val="24"/>
          <w:szCs w:val="24"/>
        </w:rPr>
        <w:t xml:space="preserve">urządzeń</w:t>
      </w:r>
      <w:r>
        <w:rPr>
          <w:rFonts w:ascii="calibri" w:hAnsi="calibri" w:eastAsia="calibri" w:cs="calibri"/>
          <w:sz w:val="24"/>
          <w:szCs w:val="24"/>
        </w:rPr>
        <w:t xml:space="preserve"> G5, doświadczyliśmy niemal bezbłędnej wydajności spełniającej nasze wymagania w zakresie produkcji średniego wolumenu i dużej różnorodności. Ich żywotność dobiega końca i będzie nam smutno, gdy je </w:t>
      </w:r>
      <w:r>
        <w:rPr>
          <w:rFonts w:ascii="calibri" w:hAnsi="calibri" w:eastAsia="calibri" w:cs="calibri"/>
          <w:sz w:val="24"/>
          <w:szCs w:val="24"/>
        </w:rPr>
        <w:t xml:space="preserve">opuścimy</w:t>
      </w:r>
      <w:r>
        <w:rPr>
          <w:rFonts w:ascii="calibri" w:hAnsi="calibri" w:eastAsia="calibri" w:cs="calibri"/>
          <w:sz w:val="24"/>
          <w:szCs w:val="24"/>
        </w:rPr>
        <w:t xml:space="preserve"> wycofamy</w:t>
      </w:r>
      <w:r>
        <w:rPr>
          <w:rFonts w:ascii="calibri" w:hAnsi="calibri" w:eastAsia="calibri" w:cs="calibri"/>
          <w:sz w:val="24"/>
          <w:szCs w:val="24"/>
        </w:rPr>
        <w:t xml:space="preserve">. Będziemy kontynuować eksploatację późniejszych maszyn G5s i jesteśmy podekscytowani rozpoczęciem kolejnego rozdziału w nasz</w:t>
      </w:r>
      <w:r>
        <w:rPr>
          <w:rFonts w:ascii="calibri" w:hAnsi="calibri" w:eastAsia="calibri" w:cs="calibri"/>
          <w:sz w:val="24"/>
          <w:szCs w:val="24"/>
        </w:rPr>
        <w:t xml:space="preserve">ej współpracy z firmą </w:t>
      </w:r>
      <w:r>
        <w:rPr>
          <w:rFonts w:ascii="calibri" w:hAnsi="calibri" w:eastAsia="calibri" w:cs="calibri"/>
          <w:sz w:val="24"/>
          <w:szCs w:val="24"/>
        </w:rPr>
        <w:t xml:space="preserve">YAMAHA</w:t>
      </w:r>
      <w:r>
        <w:rPr>
          <w:rFonts w:ascii="calibri" w:hAnsi="calibri" w:eastAsia="calibri" w:cs="calibri"/>
          <w:sz w:val="24"/>
          <w:szCs w:val="24"/>
        </w:rPr>
        <w:t xml:space="preserve">, gdy wprowadzimy zaawansowany YRM20 do naszych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do montażu powierzchniow</w:t>
        </w:r>
      </w:hyperlink>
      <w:r>
        <w:rPr>
          <w:rFonts w:ascii="calibri" w:hAnsi="calibri" w:eastAsia="calibri" w:cs="calibri"/>
          <w:sz w:val="24"/>
          <w:szCs w:val="24"/>
        </w:rPr>
        <w:t xml:space="preserve">ego."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 zainstaluje 15 </w:t>
      </w:r>
      <w:r>
        <w:rPr>
          <w:rFonts w:ascii="calibri" w:hAnsi="calibri" w:eastAsia="calibri" w:cs="calibri"/>
          <w:sz w:val="24"/>
          <w:szCs w:val="24"/>
        </w:rPr>
        <w:t xml:space="preserve">urządzeń </w:t>
      </w:r>
      <w:r>
        <w:rPr>
          <w:rFonts w:ascii="calibri" w:hAnsi="calibri" w:eastAsia="calibri" w:cs="calibri"/>
          <w:sz w:val="24"/>
          <w:szCs w:val="24"/>
        </w:rPr>
        <w:t xml:space="preserve">YRM20 w pozostałej części 2022 roku i w pierwszym kwartale 2023 roku. Pierre Williams, Area Sales Manager w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, skomentował: "Pektron zobowiązał się do przedłużenia udanej współpracy między naszymi firmami. Cieszymy się z kontynuacji naszego wsparcia i pomocy zespołowi w maksymalizacji zwrotu z inwestycji w naszą najnowszą technologię."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Riccardo Fiocchi, Key Account Manager w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, dodał: "Przechodząc ze sprawdzonego i </w:t>
      </w:r>
      <w:r>
        <w:rPr>
          <w:rFonts w:ascii="calibri" w:hAnsi="calibri" w:eastAsia="calibri" w:cs="calibri"/>
          <w:sz w:val="24"/>
          <w:szCs w:val="24"/>
        </w:rPr>
        <w:t xml:space="preserve">uznanego</w:t>
      </w:r>
      <w:r>
        <w:rPr>
          <w:rFonts w:ascii="calibri" w:hAnsi="calibri" w:eastAsia="calibri" w:cs="calibri"/>
          <w:sz w:val="24"/>
          <w:szCs w:val="24"/>
        </w:rPr>
        <w:t xml:space="preserve"> G5 na nasz YRM20, Pektron może skorzystać z najlepszych technologii z poprzedzających go platform Sigma i YSM, teraz zmodernizowanych, aby zapewnić </w:t>
      </w:r>
      <w:r>
        <w:rPr>
          <w:rFonts w:ascii="calibri" w:hAnsi="calibri" w:eastAsia="calibri" w:cs="calibri"/>
          <w:sz w:val="24"/>
          <w:szCs w:val="24"/>
        </w:rPr>
        <w:t xml:space="preserve">możliwości odpowiadające wymogom współczesnej produkcji SMT</w:t>
      </w:r>
      <w:r>
        <w:rPr>
          <w:rFonts w:ascii="calibri" w:hAnsi="calibri" w:eastAsia="calibri" w:cs="calibri"/>
          <w:sz w:val="24"/>
          <w:szCs w:val="24"/>
        </w:rPr>
        <w:t xml:space="preserve">."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 wykorzystuje zasadę overdrive motion platformy Sigma G5, która zarządza kontrolą pozycji obu głowic w konfiguracji dwugłowicowej, aby zmaksymalizować wydajność. Dodatkowo, YRM20 posiada nowe podajniki, które upraszczają uzupełnianie i umożliwiają produkcję non-stop. Może obsługiwać płytki o długości do 810 mm, co pozwala na </w:t>
      </w:r>
      <w:r>
        <w:rPr>
          <w:rFonts w:ascii="calibri" w:hAnsi="calibri" w:eastAsia="calibri" w:cs="calibri"/>
          <w:sz w:val="24"/>
          <w:szCs w:val="24"/>
        </w:rPr>
        <w:t xml:space="preserve">montaż na niestatndardowych</w:t>
      </w:r>
      <w:r>
        <w:rPr>
          <w:rFonts w:ascii="calibri" w:hAnsi="calibri" w:eastAsia="calibri" w:cs="calibri"/>
          <w:sz w:val="24"/>
          <w:szCs w:val="24"/>
        </w:rPr>
        <w:t xml:space="preserve"> płytk</w:t>
      </w:r>
      <w:r>
        <w:rPr>
          <w:rFonts w:ascii="calibri" w:hAnsi="calibri" w:eastAsia="calibri" w:cs="calibri"/>
          <w:sz w:val="24"/>
          <w:szCs w:val="24"/>
        </w:rPr>
        <w:t xml:space="preserve">ach</w:t>
      </w:r>
      <w:r>
        <w:rPr>
          <w:rFonts w:ascii="calibri" w:hAnsi="calibri" w:eastAsia="calibri" w:cs="calibri"/>
          <w:sz w:val="24"/>
          <w:szCs w:val="24"/>
        </w:rPr>
        <w:t xml:space="preserve">, w tym dużych matryc</w:t>
      </w:r>
      <w:r>
        <w:rPr>
          <w:rFonts w:ascii="calibri" w:hAnsi="calibri" w:eastAsia="calibri" w:cs="calibri"/>
          <w:sz w:val="24"/>
          <w:szCs w:val="24"/>
        </w:rPr>
        <w:t xml:space="preserve">ach</w:t>
      </w:r>
      <w:r>
        <w:rPr>
          <w:rFonts w:ascii="calibri" w:hAnsi="calibri" w:eastAsia="calibri" w:cs="calibri"/>
          <w:sz w:val="24"/>
          <w:szCs w:val="24"/>
        </w:rPr>
        <w:t xml:space="preserve"> LED. Dostępny jest również nowy, nowoczesny graficzny interfejs użytkownika (GUI), który upraszcza konfigurację i obsługę, automatyczne uczenie wysokości komponentów, automatyczne tworzenie danych komponentów oraz szybkie inteligentne rozpoznawanie, które szybko tworzy dane dla dowolnych niestandardowych komponentów.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zaawansowanych wbudowanych funkcji, YRM20 jest kompatybilny z nowymi aplikacjami Yamaha YSUP - inteligentnym oprogramowaniem fabrycznym. Oprócz narzędzi do programowania i </w:t>
      </w:r>
      <w:r>
        <w:rPr>
          <w:rFonts w:ascii="calibri" w:hAnsi="calibri" w:eastAsia="calibri" w:cs="calibri"/>
          <w:sz w:val="24"/>
          <w:szCs w:val="24"/>
        </w:rPr>
        <w:t xml:space="preserve">harmonogramu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planowania produkcji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inteligentnej konfiguracji i kontroli materiałów, dostępne są pakiety do łączenia danych ze wsparciem wizji AI, zaawansowanej współpracy maszyny z maszyną (M2M) oraz graficzny pulpit monitorujący z analityką wydajności i produkcji na żywo.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drukarki-szablonowe,2,24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2025-12-28T23:23:52+01:00</dcterms:created>
  <dcterms:modified xsi:type="dcterms:W3CDTF">2025-12-28T23:23:52+01:00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