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Zakończyła się Konferencja „Przyszłość Branży Producentów Elektroniki” – wartość rynku kosmicznego dla polskich firm może sięgnąć 15 mld złotych!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18-19 kwietnia br. Włocławek stał się polskim centrum nowych technologii i innowacji w przemyśle elektronicznym. Organizowana przez firmę RENEX konferencja Przyszłość Branży Producentów Elektroniki zgromadziła ponad 200 uczestników z Polski, Unii Europejskiej i Japonii.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Przez dwa dni eksperci z najważniejszych branżowych polskich i światowych organizacji dyskutowali o perspektywach rynku kosmicznego Unii Europejskiej dla polskich przedsiębiorstw oraz o szansach i wyzwaniach związanych z najnowszymi technologiami i zastosowaniami robotyki przemysłowej.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obszarze Perspektywy Rynku Kosmicznego UE swoje prezentacje przedstawili m.in. Piotr Orleański z Centrum Badań Kosmicznych, Thomas Rohr z Europejskiej Agencji Kosmicznej, Patrycja Frąk z Polskiej Agencji Kosmicznej, Krzysztof Czyż z FP Instruments oraz Borys Lange z firmy WIRAN.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Drugiego dnia Konferencji (Technologie automatyzacji produkcji), wystąpili m.in. Stefan Kamiński, prezes Krajowej Izby Gospodarczej Elektroniki i Telekomunikacji, Jumpei Ninomiya </w:t>
      </w:r>
    </w:p>
    <w:p>
      <w:r>
        <w:rPr>
          <w:rFonts w:ascii="calibri" w:hAnsi="calibri" w:eastAsia="calibri" w:cs="calibri"/>
          <w:sz w:val="24"/>
          <w:szCs w:val="24"/>
        </w:rPr>
        <w:t xml:space="preserve"> (Yamaha Robotics),Piotr Sadowski z SGX i Andreas Ojalill ze Stowarzyszenia IPC.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„Polscy przedsiębiorcy działający w branży elektronicznej, stają przed ogromną szansą na wejście na kolejny poziom rozwoju swoich kompetencji i wykorzystania szansy na rozwój swoich firm w przemyśle kosmicznym. Wartość tego rynku w Polsce szacuje się już na niemal 15 mld złotych.” – podsumował wydarzenie Predrag Topić, prezes zarządu RENEX, organizatora Konferencji.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RENEX, zatrudniająca ponad 150 specjalistów w Polsce i oddziałach w 4 krajach Europy Środkowej (Niemcy, Chorwacja, Serbia i Rumunia), jest wiodącym dostawcą produktów </w:t>
      </w:r>
    </w:p>
    <w:p>
      <w:r>
        <w:rPr>
          <w:rFonts w:ascii="calibri" w:hAnsi="calibri" w:eastAsia="calibri" w:cs="calibri"/>
          <w:sz w:val="24"/>
          <w:szCs w:val="24"/>
        </w:rPr>
        <w:t xml:space="preserve"> i komponentów elektronicznych dla sektora przemysłu w Polsce. Tegoroczna konferencja jest pierwszą edycją programu branżowych konferencji, jakie RENEX planuje organizować corocznie </w:t>
      </w:r>
    </w:p>
    <w:p>
      <w:r>
        <w:rPr>
          <w:rFonts w:ascii="calibri" w:hAnsi="calibri" w:eastAsia="calibri" w:cs="calibri"/>
          <w:sz w:val="24"/>
          <w:szCs w:val="24"/>
        </w:rPr>
        <w:t xml:space="preserve"> w ramach programu „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RENEX Electronics Conferences</w:t>
        </w:r>
      </w:hyperlink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Fotorelacja z konferencji dostępna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http://www.renex.com.pl/rec/fotorelacje/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Równolegle z Konferencją odbyła się 3. edycja Mistrzostw Polski w Lutowaniu, której strategicznym organizatorem był RENEX. Więcej informacji na: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www.rsc.zone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Fotorelacja z Mistrzostw dostępna na stronie: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http://rsc.zone/zwyciezcy-2018/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Informacja na Facebooku: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https://www.facebook.com/pg/RSC.zone/photos/?tab=album&amp;album_id=1710776392350181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Biuro Komunikacji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– firma działająca na polskim rynku od 29 lat, z siedzibą we Włocławku,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jest liderem rozwoju nowych technologii w obszarze produkcji i serwisu urządzeń elektronicznych.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Jako jedyna firma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Polsce zapewnia całościową obsługę w zakresie produkcji i serwisu urządzeń elektronicznych oraz kompleksowe dostawy wyposażenia, urządzeń, maszyn, linii technologicznych i technologii dla przemysłu elektronicznego. Jest także jedynym oficjalnym Centrum Szkoleniowym IPC na obszarze Europy Środkowo-Wschodniej.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Aktualnie RENEX posiada swoje oddziały w 4 krajach Europy Środkowej (oprócz Polski, są to Niemcy, Chorwacja, Rumunia i Serbia). Portfolio RENEX to ponad 15 000 produktów, 2000 m2 zasobów magazynowych i najnowocześniejszy w Europie Środkowej i Wschodniej Demo-room. W ramach prowadzonego Programu Innowacji, RENEX jako pierwsze przedsiębiorstwo w Polsce rozwinął linię produktową zautomatyzowanych robotów lutowniczych, stając się liderem tej kategorii w regionie EŚW.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Więcej informacji na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www.renex.com.pl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90px; height:194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jc w:val="center"/>
      </w:pPr>
      <w:r>
        <w:pict>
          <v:shape type="#_x0000_t75" style="width:290px; height:194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jc w:val="center"/>
      </w:pPr>
      <w:r>
        <w:pict>
          <v:shape type="#_x0000_t75" style="width:290px; height:194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3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4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6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7" o:title=""/>
          </v:shape>
        </w:pict>
      </w:r>
    </w:p>
    <w:p>
      <w:pPr>
        <w:jc w:val="center"/>
      </w:pPr>
      <w:r>
        <w:pict>
          <v:shape type="#_x0000_t75" style="width:290px; height:193px; margin-left:0px; margin-top:0px; mso-position-horizontal:left; mso-position-vertical:top; mso-position-horizontal-relative:char; mso-position-vertical-relative:line;">
            <w10:wrap type="inline"/>
            <v:imagedata r:id="rId2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renex.com.pl/rec" TargetMode="External"/><Relationship Id="rId9" Type="http://schemas.openxmlformats.org/officeDocument/2006/relationships/hyperlink" Target="http://www.renex.com.pl/rec/fotorelacje/" TargetMode="External"/><Relationship Id="rId10" Type="http://schemas.openxmlformats.org/officeDocument/2006/relationships/hyperlink" Target="http://www.rsc.zone" TargetMode="External"/><Relationship Id="rId11" Type="http://schemas.openxmlformats.org/officeDocument/2006/relationships/hyperlink" Target="http://rsc.zone/zwyciezcy-2018/" TargetMode="External"/><Relationship Id="rId12" Type="http://schemas.openxmlformats.org/officeDocument/2006/relationships/hyperlink" Target="https://www.facebook.com/pg/RSC.zone/photos/?tab=album&amp;amp;amp;album_id=1710776392350181" TargetMode="External"/><Relationship Id="rId13" Type="http://schemas.openxmlformats.org/officeDocument/2006/relationships/hyperlink" Target="http://www.renex.com.pl" TargetMode="External"/><Relationship Id="rId14" Type="http://schemas.openxmlformats.org/officeDocument/2006/relationships/image" Target="media/section_image2.jpg"/><Relationship Id="rId15" Type="http://schemas.openxmlformats.org/officeDocument/2006/relationships/image" Target="media/section_image3.jpg"/><Relationship Id="rId16" Type="http://schemas.openxmlformats.org/officeDocument/2006/relationships/image" Target="media/section_image4.jpg"/><Relationship Id="rId17" Type="http://schemas.openxmlformats.org/officeDocument/2006/relationships/image" Target="media/section_image5.jpg"/><Relationship Id="rId18" Type="http://schemas.openxmlformats.org/officeDocument/2006/relationships/image" Target="media/section_image6.jpg"/><Relationship Id="rId19" Type="http://schemas.openxmlformats.org/officeDocument/2006/relationships/image" Target="media/section_image7.jpg"/><Relationship Id="rId20" Type="http://schemas.openxmlformats.org/officeDocument/2006/relationships/image" Target="media/section_image8.jpg"/><Relationship Id="rId21" Type="http://schemas.openxmlformats.org/officeDocument/2006/relationships/image" Target="media/section_image9.jpg"/><Relationship Id="rId22" Type="http://schemas.openxmlformats.org/officeDocument/2006/relationships/image" Target="media/section_image10.jpg"/><Relationship Id="rId23" Type="http://schemas.openxmlformats.org/officeDocument/2006/relationships/image" Target="media/section_image11.jpg"/><Relationship Id="rId24" Type="http://schemas.openxmlformats.org/officeDocument/2006/relationships/image" Target="media/section_image12.jpg"/><Relationship Id="rId25" Type="http://schemas.openxmlformats.org/officeDocument/2006/relationships/image" Target="media/section_image13.jpg"/><Relationship Id="rId26" Type="http://schemas.openxmlformats.org/officeDocument/2006/relationships/image" Target="media/section_image14.jpg"/><Relationship Id="rId27" Type="http://schemas.openxmlformats.org/officeDocument/2006/relationships/image" Target="media/section_image15.jpg"/><Relationship Id="rId28" Type="http://schemas.openxmlformats.org/officeDocument/2006/relationships/image" Target="media/section_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2026-09-14T13:32:40+02:00</dcterms:created>
  <dcterms:modified xsi:type="dcterms:W3CDTF">2026-09-14T13:32:40+02:00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