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prezentuje nowe rozwiązania na Targach MOTEK</w:t>
      </w:r>
    </w:p>
    <w:p>
      <w:pPr>
        <w:spacing w:before="0" w:after="500" w:line="264" w:lineRule="auto"/>
      </w:pPr>
      <w:r>
        <w:rPr>
          <w:rFonts w:ascii="calibri" w:hAnsi="calibri" w:eastAsia="calibri" w:cs="calibri"/>
          <w:sz w:val="36"/>
          <w:szCs w:val="36"/>
          <w:b/>
        </w:rPr>
        <w:t xml:space="preserve">Na Targach MOTEK w Stuttgarcie, Dział Factory Automation YAMAHA Motor Europe pokazał w jaki sposób najnowsze systemy automatyzacji umożliwiają firmom zwiększenie wydajności i jakości kluczowych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stoisko mieli okazję zapoznać się ze sposobami zastosowania produktów YAMAHA, w tym robotów kartezjańskich, SCARA, jedno- i wieloosiowych, zwiększającymi wydajność ważnych procesów przemysłowych. W pięciu prezentacjach pokazano konfiguracje, które zwiększają szybkość, upraszczają proces i maksymalizują wydajność: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Unikalny moduł przenośnika liniowego LCM100 firmy Yamaha to rozwiązanie przeznaczone do transportu przedmiotów obrabianych. Programowalna prędkość, kierunek i punkty zatrzymywania się zapewniają płynny, szybki ruch bez potrzeby stosowania zewnętrznych czujników lub ograniczników mechanicznych. Urządzenie pozwala na ruch dwukierunkowy co umożliwia realizację powtarzających się etapów produkcji przez jedno stanowisko. Sztywne prowadnice LCM100 pozwalają na pracę bezpośrednio na module bez rozładowywania przedmiotów, co dodatkowo skraca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Zaprezentowany został również robot YAMAHA YK400XE SCARA. Producent czerpie z 35-letniego doświadczenia z robotami SCARA i oferuje najnowocześniejsze technologie, które maksymalizują niezawodność, minimalizują przestoje oraz zapewniają wysokie możliwości i dokładność przy maksymalnej ładowności 4 kg, a także maksymalnym standardowym czasie cyklu wynoszącym 0,41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Prezentacja z wykorzystaniem robota SCARA pokazała, w jaki sposób unikalne funkcje kamery YAMAHA iVY2 i kontrolera RCX340 upraszczają konfigurację i programowanie widzenia maszynowego, oszczędzając tym samym czas i zależność od wiedzy specjalisty. Kontroler RCX340 przetwarza wszystkie pobierane dane, obniżając koszty sprzętu i znacznie zwiększając wydajność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Konfiguracja z użyciem robotów YAMAHA SCARA oraz kartezjańskich zademonstrowała sposoby osiągnięcia najwyższej wydajności przy nakładaniu półpłynnych uszczelek na części samochodowe. Zaprezentowane rozwiązanie pozwala na skrócenie czasu cyklu i uzyskanie większej wydajności współpracujących ze sobą robotów.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Piąta prezentacja ukazała w jaki sposób sterownik RCX340 maksymalizuje wydajność urządzeń typu Pick&amp;Place. Dzięki wykorzystaniu know-how firmy YAMAHA z dziedziny montażu powierzchniowego komponentów elektronicznych, RCX340 może stale rozpoznawać, korygować pozycję i uzupełniać części bez zatrzymywania ruchu robota.</w:t>
      </w:r>
    </w:p>
    <w:p>
      <w:pPr>
        <w:spacing w:before="0" w:after="300"/>
      </w:pPr>
      <w:r>
        <w:rPr>
          <w:rFonts w:ascii="calibri" w:hAnsi="calibri" w:eastAsia="calibri" w:cs="calibri"/>
          <w:sz w:val="24"/>
          <w:szCs w:val="24"/>
        </w:rPr>
        <w:t xml:space="preserve">Pan Ryosuke Nakamura, kierownik oddziału Yamaha Motor Europe IM Business, skomentował: „Mieliśmy zaszczyt gościć wpływowych przedstawicieli europejskich struktur produkcyjnych oraz zaprezentować innowacyjne i przekonujące rozwiązania opracowane przez YAMAHA dla zwiększenia wydajności poprzez automatyzację procesów”.</w:t>
      </w:r>
    </w:p>
    <w:p>
      <w:pPr>
        <w:spacing w:before="0" w:after="300"/>
      </w:pPr>
      <w:r>
        <w:rPr>
          <w:rFonts w:ascii="calibri" w:hAnsi="calibri" w:eastAsia="calibri" w:cs="calibri"/>
          <w:sz w:val="24"/>
          <w:szCs w:val="24"/>
        </w:rPr>
        <w:t xml:space="preserve">Wyłącznym dystrybutorem rozwiązań YAMAHA w Polsce i w wybranych krajach Europy Centralno-Wschodniej jest Grupa RENEX. W jej siedzibie zainteresowani mogą zapoznać się z urządzeniami w nowo rozbudowanym Centrum Technologicznym oraz DEMO ROOM. Poza urządzeniami grupa świadczy kompleksowy zakres usług konsultacyjnych i doradczych z zakresu automatyzacji procesów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2026-04-08T01:53:49+02:00</dcterms:created>
  <dcterms:modified xsi:type="dcterms:W3CDTF">2026-04-08T01:53:49+02:00</dcterms:modified>
</cp:coreProperties>
</file>

<file path=docProps/custom.xml><?xml version="1.0" encoding="utf-8"?>
<Properties xmlns="http://schemas.openxmlformats.org/officeDocument/2006/custom-properties" xmlns:vt="http://schemas.openxmlformats.org/officeDocument/2006/docPropsVTypes"/>
</file>