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Grupa RENEX podsumowuje sukcesy w 2023 roku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 końcem 2023 roku Grupa RENEX przygląda się swoim dokonaniom z minionych miesięcy, które przyniosły firmie znaczące osiągnięcia. Rok ten był znaczący dla rozwoju portfolio produktów, zwiększenia obecności firmy na rynkach międzynarodowych oraz wzmocnienia reputacji w branży.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Rok 2023 był dla Grupy RENEX okresem znaczących osiągnięć i dynamicznego rozwoju. W ciągu roku Grupa RENEX z powodzeniem przyciągnęła niemal</w:t>
      </w:r>
      <w:r>
        <w:rPr>
          <w:rFonts w:ascii="calibri" w:hAnsi="calibri" w:eastAsia="calibri" w:cs="calibri"/>
          <w:sz w:val="24"/>
          <w:szCs w:val="24"/>
          <w:b/>
        </w:rPr>
        <w:t xml:space="preserve"> 2000 </w:t>
      </w:r>
      <w:r>
        <w:rPr>
          <w:rFonts w:ascii="calibri" w:hAnsi="calibri" w:eastAsia="calibri" w:cs="calibri"/>
          <w:sz w:val="24"/>
          <w:szCs w:val="24"/>
        </w:rPr>
        <w:t xml:space="preserve">nowych Klientów, co jest wynikiem skutecznie realizowanej strategii rozwoju i potwierdzeniem atrakcyjności oferty produktowej. Znaczącym elementem w rozwoju firmy było ciągłe doskonalenie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Centrum Technologiczno-Szkoleniowego</w:t>
        </w:r>
      </w:hyperlink>
      <w:r>
        <w:rPr>
          <w:rFonts w:ascii="calibri" w:hAnsi="calibri" w:eastAsia="calibri" w:cs="calibri"/>
          <w:sz w:val="24"/>
          <w:szCs w:val="24"/>
        </w:rPr>
        <w:t xml:space="preserve"> RENEX, które aktywnie rozwijało swoje możliwości, aby dostarczać innowacyjne rozwiązania i edukację na wysokim poziomie. Wyjątkowo istotny jest fakt, że </w:t>
      </w:r>
      <w:r>
        <w:rPr>
          <w:rFonts w:ascii="calibri" w:hAnsi="calibri" w:eastAsia="calibri" w:cs="calibri"/>
          <w:sz w:val="24"/>
          <w:szCs w:val="24"/>
          <w:b/>
        </w:rPr>
        <w:t xml:space="preserve">co trzeci Klient</w:t>
      </w:r>
      <w:r>
        <w:rPr>
          <w:rFonts w:ascii="calibri" w:hAnsi="calibri" w:eastAsia="calibri" w:cs="calibri"/>
          <w:sz w:val="24"/>
          <w:szCs w:val="24"/>
        </w:rPr>
        <w:t xml:space="preserve"> dokonywał zakupów w sklepie Grupy RENEX więcej niż raz, co świadczy o zadowoleniu klientów oraz skuteczności działań marketingowych i jakości obsługi posprzedażowej.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kontekście rozszerzenia oferty Grupa RENEX wprowadziła ponad</w:t>
      </w:r>
      <w:r>
        <w:rPr>
          <w:rFonts w:ascii="calibri" w:hAnsi="calibri" w:eastAsia="calibri" w:cs="calibri"/>
          <w:sz w:val="24"/>
          <w:szCs w:val="24"/>
          <w:b/>
        </w:rPr>
        <w:t xml:space="preserve"> 1200</w:t>
      </w:r>
      <w:r>
        <w:rPr>
          <w:rFonts w:ascii="calibri" w:hAnsi="calibri" w:eastAsia="calibri" w:cs="calibri"/>
          <w:sz w:val="24"/>
          <w:szCs w:val="24"/>
        </w:rPr>
        <w:t xml:space="preserve"> nowych produktów, umacniając swoją pozycję lidera w dostarczaniu zaawansowanych technologicznych rozwiązań dla branży elektronicznej. Produkty takie jak zaawansowane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systemy robotów REECO</w:t>
        </w:r>
      </w:hyperlink>
      <w:r>
        <w:rPr>
          <w:rFonts w:ascii="calibri" w:hAnsi="calibri" w:eastAsia="calibri" w:cs="calibri"/>
          <w:sz w:val="24"/>
          <w:szCs w:val="24"/>
        </w:rPr>
        <w:t xml:space="preserve">, znakowarki laserowe, czy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specjalistyczne meble antystatyczne</w:t>
        </w:r>
      </w:hyperlink>
      <w:r>
        <w:rPr>
          <w:rFonts w:ascii="calibri" w:hAnsi="calibri" w:eastAsia="calibri" w:cs="calibri"/>
          <w:sz w:val="24"/>
          <w:szCs w:val="24"/>
        </w:rPr>
        <w:t xml:space="preserve"> zyskały uznanie na rynku i były prezentowane na międzynarodowych targach branżowych.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76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Działania targowe Grupy obejmujące uczestnictwo w sześciu międzynarodowych targach m.in.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TEK Day</w:t>
        </w:r>
      </w:hyperlink>
      <w:r>
        <w:rPr>
          <w:rFonts w:ascii="calibri" w:hAnsi="calibri" w:eastAsia="calibri" w:cs="calibri"/>
          <w:sz w:val="24"/>
          <w:szCs w:val="24"/>
        </w:rPr>
        <w:t xml:space="preserve">, </w:t>
      </w: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MSPO</w:t>
        </w:r>
      </w:hyperlink>
      <w:r>
        <w:rPr>
          <w:rFonts w:ascii="calibri" w:hAnsi="calibri" w:eastAsia="calibri" w:cs="calibri"/>
          <w:sz w:val="24"/>
          <w:szCs w:val="24"/>
        </w:rPr>
        <w:t xml:space="preserve"> czy </w:t>
      </w:r>
      <w:hyperlink r:id="rId13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Productronica</w:t>
        </w:r>
      </w:hyperlink>
      <w:r>
        <w:rPr>
          <w:rFonts w:ascii="calibri" w:hAnsi="calibri" w:eastAsia="calibri" w:cs="calibri"/>
          <w:sz w:val="24"/>
          <w:szCs w:val="24"/>
        </w:rPr>
        <w:t xml:space="preserve"> umożliwiły nie tylko prezentację nowych produktów, ale również stanowiły okazję do nawiązania nowych kontaktów biznesowych i umocnienia istniejących relacji z partnerami.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Wyróżnienia, takie jak nominacja do konkursu </w:t>
      </w:r>
      <w:hyperlink r:id="rId14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Dobry Wzór 2023</w:t>
        </w:r>
      </w:hyperlink>
      <w:r>
        <w:rPr>
          <w:rFonts w:ascii="calibri" w:hAnsi="calibri" w:eastAsia="calibri" w:cs="calibri"/>
          <w:sz w:val="24"/>
          <w:szCs w:val="24"/>
        </w:rPr>
        <w:t xml:space="preserve"> czy nagroda </w:t>
      </w:r>
      <w:hyperlink r:id="rId15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Lidera Innowacji Pomorza i Kujaw 2023</w:t>
        </w:r>
      </w:hyperlink>
      <w:r>
        <w:rPr>
          <w:rFonts w:ascii="calibri" w:hAnsi="calibri" w:eastAsia="calibri" w:cs="calibri"/>
          <w:sz w:val="24"/>
          <w:szCs w:val="24"/>
        </w:rPr>
        <w:t xml:space="preserve">, potwierdzają zaangażowanie firmy w dążenie do doskonałości.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06px; margin-left:0px; margin-top:0px; mso-position-horizontal:left; mso-position-vertical:top; mso-position-horizontal-relative:char; mso-position-vertical-relative:line;">
            <w10:wrap type="inline"/>
            <v:imagedata r:id="rId16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Ekspansja rynkowa Grupy RENEX w 2023 roku objęła </w:t>
      </w:r>
      <w:r>
        <w:rPr>
          <w:rFonts w:ascii="calibri" w:hAnsi="calibri" w:eastAsia="calibri" w:cs="calibri"/>
          <w:sz w:val="24"/>
          <w:szCs w:val="24"/>
          <w:b/>
        </w:rPr>
        <w:t xml:space="preserve">37 krajów</w:t>
      </w:r>
      <w:r>
        <w:rPr>
          <w:rFonts w:ascii="calibri" w:hAnsi="calibri" w:eastAsia="calibri" w:cs="calibri"/>
          <w:sz w:val="24"/>
          <w:szCs w:val="24"/>
        </w:rPr>
        <w:t xml:space="preserve">, co potwierdza globalny zasięg i skuteczność strategii międzynarodowej. Nowo uruchomiony </w:t>
      </w:r>
      <w:hyperlink r:id="rId1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sklep internetowy</w:t>
        </w:r>
      </w:hyperlink>
      <w:r>
        <w:rPr>
          <w:rFonts w:ascii="calibri" w:hAnsi="calibri" w:eastAsia="calibri" w:cs="calibri"/>
          <w:sz w:val="24"/>
          <w:szCs w:val="24"/>
        </w:rPr>
        <w:t xml:space="preserve"> z </w:t>
      </w:r>
      <w:r>
        <w:rPr>
          <w:rFonts w:ascii="calibri" w:hAnsi="calibri" w:eastAsia="calibri" w:cs="calibri"/>
          <w:sz w:val="24"/>
          <w:szCs w:val="24"/>
          <w:b/>
        </w:rPr>
        <w:t xml:space="preserve">siedmioma innowacyjnymi funkcjami </w:t>
      </w:r>
      <w:r>
        <w:rPr>
          <w:rFonts w:ascii="calibri" w:hAnsi="calibri" w:eastAsia="calibri" w:cs="calibri"/>
          <w:sz w:val="24"/>
          <w:szCs w:val="24"/>
        </w:rPr>
        <w:t xml:space="preserve">dodatkowo znacząco ulepszył doświadczenie zakupowe dla Klientów.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75px; margin-left:0px; margin-top:0px; mso-position-horizontal:left; mso-position-vertical:top; mso-position-horizontal-relative:char; mso-position-vertical-relative:line;">
            <w10:wrap type="inline"/>
            <v:imagedata r:id="rId1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Grupa RENEX w 2023 roku nie ograniczała swoich działań wyłącznie do rozwoju produktów i ekspansji rynkowej. Firma aktywnie angażowała się w inicjatywy społeczne i edukacyjne, włączając wsparcie dla młodych talentów przez programy praktyk i staży. Firma wykazała wsparcie dla sportowców, sponsorując </w:t>
      </w:r>
      <w:hyperlink r:id="rId1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Mistrzostwa Lekkoatletyczne Polski</w:t>
        </w:r>
      </w:hyperlink>
      <w:r>
        <w:rPr>
          <w:rFonts w:ascii="calibri" w:hAnsi="calibri" w:eastAsia="calibri" w:cs="calibri"/>
          <w:sz w:val="24"/>
          <w:szCs w:val="24"/>
        </w:rPr>
        <w:t xml:space="preserve"> oraz wpierając </w:t>
      </w:r>
      <w:hyperlink r:id="rId2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Angelikę Szymańską</w:t>
        </w:r>
      </w:hyperlink>
      <w:r>
        <w:rPr>
          <w:rFonts w:ascii="calibri" w:hAnsi="calibri" w:eastAsia="calibri" w:cs="calibri"/>
          <w:sz w:val="24"/>
          <w:szCs w:val="24"/>
        </w:rPr>
        <w:t xml:space="preserve"> odnoszącą znaczące osiągnięcia na arenie międzynarodowej. Takie działania są dowodem na wsparcie firmy dla rozwoju i promocji talentów sportowych.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Oprócz tego Grupa aktywnie współpracowała z różnymi organizacjami charytatywnymi i społecznymi, takimi jak </w:t>
      </w:r>
      <w:r>
        <w:rPr>
          <w:rFonts w:ascii="calibri" w:hAnsi="calibri" w:eastAsia="calibri" w:cs="calibri"/>
          <w:sz w:val="24"/>
          <w:szCs w:val="24"/>
          <w:b/>
        </w:rPr>
        <w:t xml:space="preserve">Wielka Orkiestra Świątecznej Pomocy</w:t>
      </w:r>
      <w:r>
        <w:rPr>
          <w:rFonts w:ascii="calibri" w:hAnsi="calibri" w:eastAsia="calibri" w:cs="calibri"/>
          <w:sz w:val="24"/>
          <w:szCs w:val="24"/>
        </w:rPr>
        <w:t xml:space="preserve"> czy </w:t>
      </w:r>
      <w:hyperlink r:id="rId2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Szlachetna Paczka</w:t>
        </w:r>
      </w:hyperlink>
      <w:r>
        <w:rPr>
          <w:rFonts w:ascii="calibri" w:hAnsi="calibri" w:eastAsia="calibri" w:cs="calibri"/>
          <w:sz w:val="24"/>
          <w:szCs w:val="24"/>
        </w:rPr>
        <w:t xml:space="preserve">. Te partnerstwa świadczą o społecznej odpowiedzialności firmy i jej dążeniu do przyczyniania się do pozytywnych zmian w społeczeństwie. Współpraca z uczelnianymi zespołami takimi jak </w:t>
      </w:r>
      <w:hyperlink r:id="rId2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PUT Motorsport</w:t>
        </w:r>
      </w:hyperlink>
      <w:r>
        <w:rPr>
          <w:rFonts w:ascii="calibri" w:hAnsi="calibri" w:eastAsia="calibri" w:cs="calibri"/>
          <w:sz w:val="24"/>
          <w:szCs w:val="24"/>
        </w:rPr>
        <w:t xml:space="preserve">, </w:t>
      </w:r>
      <w:r>
        <w:rPr>
          <w:rFonts w:ascii="calibri" w:hAnsi="calibri" w:eastAsia="calibri" w:cs="calibri"/>
          <w:sz w:val="24"/>
          <w:szCs w:val="24"/>
          <w:b/>
        </w:rPr>
        <w:t xml:space="preserve">PUT Rocketlabs</w:t>
      </w:r>
      <w:r>
        <w:rPr>
          <w:rFonts w:ascii="calibri" w:hAnsi="calibri" w:eastAsia="calibri" w:cs="calibri"/>
          <w:sz w:val="24"/>
          <w:szCs w:val="24"/>
        </w:rPr>
        <w:t xml:space="preserve"> czy </w:t>
      </w:r>
      <w:r>
        <w:rPr>
          <w:rFonts w:ascii="calibri" w:hAnsi="calibri" w:eastAsia="calibri" w:cs="calibri"/>
          <w:sz w:val="24"/>
          <w:szCs w:val="24"/>
          <w:b/>
        </w:rPr>
        <w:t xml:space="preserve">Politechniką Wrocławską</w:t>
      </w:r>
      <w:r>
        <w:rPr>
          <w:rFonts w:ascii="calibri" w:hAnsi="calibri" w:eastAsia="calibri" w:cs="calibri"/>
          <w:sz w:val="24"/>
          <w:szCs w:val="24"/>
        </w:rPr>
        <w:t xml:space="preserve"> podkreśla zainteresowanie Grupy rozwojem naukowym i technologicznym. Przez te partnerstwa, Grupa RENEX angażuje się w rozwój innowacji oraz wspiera badania i projekty edukacyjne, co jest kluczowe dla postępu technologicznego.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47px; margin-left:0px; margin-top:0px; mso-position-horizontal:left; mso-position-vertical:top; mso-position-horizontal-relative:char; mso-position-vertical-relative:line;">
            <w10:wrap type="inline"/>
            <v:imagedata r:id="rId23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Podsumowując, rok 2023 był dla Grupy RENEX rokiem znaczących osiągnięć w wielu obszarach. Od ekspansji rynkowej i innowacji produktowych po zaangażowanie społeczne i uznanie branżowe. Te sukcesy nie tylko świadczą o solidnych podstawach biznesowych, ale także o zrównoważonym podejściu do biznesu i społeczności. Z optymizmem firma wita nadchodzący rok, z zamiarem kontynuowania ścieżki innowacji i dalszego wzmacniania swojej pozycji na rynku globalnym.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2250px; margin-left:0px; margin-top:0px; mso-position-horizontal:left; mso-position-vertical:top; mso-position-horizontal-relative:char; mso-position-vertical-relative:line;">
            <w10:wrap type="inline"/>
            <v:imagedata r:id="rId24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renex.pl/centrum-technologiczne/" TargetMode="External"/><Relationship Id="rId8" Type="http://schemas.openxmlformats.org/officeDocument/2006/relationships/hyperlink" Target="https://robots.reeco.info/" TargetMode="External"/><Relationship Id="rId9" Type="http://schemas.openxmlformats.org/officeDocument/2006/relationships/hyperlink" Target="https://furniture.reeco.info/" TargetMode="External"/><Relationship Id="rId10" Type="http://schemas.openxmlformats.org/officeDocument/2006/relationships/image" Target="media/section_image1.jpg"/><Relationship Id="rId11" Type="http://schemas.openxmlformats.org/officeDocument/2006/relationships/hyperlink" Target="https://www.renex.pl/aktualnosci/grupa-renex-na-tek-day-gdansk/" TargetMode="External"/><Relationship Id="rId12" Type="http://schemas.openxmlformats.org/officeDocument/2006/relationships/hyperlink" Target="https://www.renex.pl/aktualnosci/grupa-renex-na-xxxi-targach-mspo-w-kielcach/" TargetMode="External"/><Relationship Id="rId13" Type="http://schemas.openxmlformats.org/officeDocument/2006/relationships/hyperlink" Target="https://www.renex.pl/aktualnosci/udzial-grupy-renex-w-targach-productronica-2023/" TargetMode="External"/><Relationship Id="rId14" Type="http://schemas.openxmlformats.org/officeDocument/2006/relationships/hyperlink" Target="https://www.renex.pl/aktualnosci/grupa-renex-wsrod-finalistow-dobry-wzor-2023/" TargetMode="External"/><Relationship Id="rId15" Type="http://schemas.openxmlformats.org/officeDocument/2006/relationships/hyperlink" Target="https://www.renex.pl/aktualnosci/grupa-renex-doceniona-w-konkursie-promotor-przedsiebiorczosci-rodzinnej/" TargetMode="External"/><Relationship Id="rId16" Type="http://schemas.openxmlformats.org/officeDocument/2006/relationships/image" Target="media/section_image2.jpg"/><Relationship Id="rId17" Type="http://schemas.openxmlformats.org/officeDocument/2006/relationships/hyperlink" Target="http://renex.biuroprasowe.pl/word/?hash=115ce43f3e50110e13f81db0e5eaf70a&amp;id=203058&amp;typ=eprsklep.renex.pl" TargetMode="External"/><Relationship Id="rId18" Type="http://schemas.openxmlformats.org/officeDocument/2006/relationships/image" Target="media/section_image3.png"/><Relationship Id="rId19" Type="http://schemas.openxmlformats.org/officeDocument/2006/relationships/hyperlink" Target="https://www.renex.pl/aktualnosci/grupa-renex-sponsoruje-40-mistrzostwa-polski-u23-we-wloclawku/" TargetMode="External"/><Relationship Id="rId20" Type="http://schemas.openxmlformats.org/officeDocument/2006/relationships/hyperlink" Target="https://www.renex.pl/aktualnosci/grupa-renex-wspiera-utalentowana-judoczke-angelike-szymanska-na-drodze-do-igrzysk-olimpijskich-w-paryzu/" TargetMode="External"/><Relationship Id="rId21" Type="http://schemas.openxmlformats.org/officeDocument/2006/relationships/hyperlink" Target="https://www.renex.pl/aktualnosci/grupa-renex-wlacza-sie-w-akcje-szlachetnej-paczki/" TargetMode="External"/><Relationship Id="rId22" Type="http://schemas.openxmlformats.org/officeDocument/2006/relationships/hyperlink" Target="https://www.renex.pl/aktualnosci/renex-wspiera-put-motorsport/" TargetMode="External"/><Relationship Id="rId23" Type="http://schemas.openxmlformats.org/officeDocument/2006/relationships/image" Target="media/section_image4.jpg"/><Relationship Id="rId24" Type="http://schemas.openxmlformats.org/officeDocument/2006/relationships/image" Target="media/section_image5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2026-10-14T23:33:55+02:00</dcterms:created>
  <dcterms:modified xsi:type="dcterms:W3CDTF">2026-10-14T23:33:55+02:00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