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została odznaczona tytułem HIT 2019</w:t>
      </w:r>
    </w:p>
    <w:p>
      <w:pPr>
        <w:spacing w:before="0" w:after="500" w:line="264" w:lineRule="auto"/>
      </w:pPr>
      <w:r>
        <w:rPr>
          <w:rFonts w:ascii="calibri" w:hAnsi="calibri" w:eastAsia="calibri" w:cs="calibri"/>
          <w:sz w:val="36"/>
          <w:szCs w:val="36"/>
          <w:b/>
        </w:rPr>
        <w:t xml:space="preserve">RENEX Group otrzymała właśnie tytuł HIT 2019 za autorski projekt, wprowadzenie na rynek innowacyjnego robota lutowniczego marki REECO oraz działania w oparciu o 30-letnie tradycje.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Gospodarczo-Samorządowy HIT Regionów jest przedsięwzięciem nagradzającym, wyróżniającym i promującym firmy i inne podmioty za ich szczególne osiągnięcia zakresie wytwarzanych produktów , usług oraz dokonań. Oceniane jest przede wszystkim ich nowatorstwo, jakość i rodzaj osiągniętych z ich udziałem korzyści. Uwzględniane są również szeroko rozumiane działania organizacyjne i ekologiczne.</w:t>
      </w:r>
    </w:p>
    <w:p>
      <w:pPr>
        <w:spacing w:before="0" w:after="300"/>
      </w:pPr>
      <w:r>
        <w:rPr>
          <w:rFonts w:ascii="calibri" w:hAnsi="calibri" w:eastAsia="calibri" w:cs="calibri"/>
          <w:sz w:val="24"/>
          <w:szCs w:val="24"/>
        </w:rPr>
        <w:t xml:space="preserve">Kapituła doceniła innowacyjnego Robota Lutowniczego REECO opracowanego przez Grupę RENEX. Robot jest urządzeniem przeznaczonym do lutowania elementów przewlekanych na płytach PCB w automatycznej linii montażowej układów elektronicznych. Urządzenie wyposażone jest w transport krawędziowy i automatycznie pozycjonuje formatki/PCB. Komunikacja SMEMA umożliwia pracę kilku urządzeń w linii. Ma automatyczne, programowalne podawanie spoiwa lutowniczego. Wyposażone jest w możliwość pracy z różnymi typami grotów (do wyboru kilkadziesiąt), a system automatycznego, programowalnego czyszczenia grotów podczas pracy, pomaga w utrzymaniu ich w dobrym stanie.</w:t>
      </w:r>
    </w:p>
    <w:p>
      <w:pPr>
        <w:spacing w:before="0" w:after="300"/>
      </w:pPr>
      <w:r>
        <w:rPr>
          <w:rFonts w:ascii="calibri" w:hAnsi="calibri" w:eastAsia="calibri" w:cs="calibri"/>
          <w:sz w:val="24"/>
          <w:szCs w:val="24"/>
        </w:rPr>
        <w:t xml:space="preserve">Projekt Gospodarczo-Samorządowy HIT Regionów realizowany jest od połowy lat 90-tych i działa obecnie na obszarze województw wielkopolskiego, lubuskiego, pomorskiego i kujawsko-pomorskiego.</w:t>
      </w:r>
    </w:p>
    <w:p>
      <w:pPr>
        <w:spacing w:before="0" w:after="300"/>
      </w:pPr>
      <w:r>
        <w:rPr>
          <w:rFonts w:ascii="calibri" w:hAnsi="calibri" w:eastAsia="calibri" w:cs="calibri"/>
          <w:sz w:val="24"/>
          <w:szCs w:val="24"/>
        </w:rPr>
        <w:t xml:space="preserve">Kapitułę tworzy szerokie spektrum najwyższej klasy specjalistów ze sfer gospodarki i samorządu terytorialnego, co gwarantuje obiektywizm przyznawanych wyróżnień. W skład kapituły starostowie, przedstawiciele samorządów terytorialnych, gospodarczych, stowarzyszeń zawodowych, reprezentanci izb gospodarczych, samorządów terytorialnych, oraz Stowarzyszeń N-T NOT oraz dziennikarze i przedstawiciele organizatorów.</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2025-11-05T11:29:48+01:00</dcterms:created>
  <dcterms:modified xsi:type="dcterms:W3CDTF">2025-11-05T11:29:48+01:00</dcterms:modified>
</cp:coreProperties>
</file>

<file path=docProps/custom.xml><?xml version="1.0" encoding="utf-8"?>
<Properties xmlns="http://schemas.openxmlformats.org/officeDocument/2006/custom-properties" xmlns:vt="http://schemas.openxmlformats.org/officeDocument/2006/docPropsVTypes"/>
</file>