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Zakończyła się Konferencja „Przyszłość Branży Producentów Elektroniki” – wartość rynku kosmicznego dla polskich firm może sięgnąć 15 mld złotych!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W dniach 18-19 kwietnia br. Włocławek stał się polskim centrum nowych technologii i innowacji w przemyśle elektronicznym. Organizowana przez firmę RENEX konferencja Przyszłość Branży Producentów Elektroniki zgromadziła ponad 200 uczestników z Polski, Unii Europejskiej i Japonii.</w:t>
      </w:r>
    </w:p>
    <w:p>
      <w:r>
        <w:rPr>
          <w:rFonts w:ascii="calibri" w:hAnsi="calibri" w:eastAsia="calibri" w:cs="calibri"/>
          <w:sz w:val="36"/>
          <w:szCs w:val="36"/>
          <w:b/>
        </w:rPr>
        <w:t xml:space="preserve"> Przez dwa dni eksperci z najważniejszych branżowych polskich i światowych organizacji dyskutowali o perspektywach rynku kosmicznego Unii Europejskiej dla polskich przedsiębiorstw oraz o szansach i wyzwaniach związanych z najnowszymi technologiami i zastosowaniami robotyki przemysłowej.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37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obszarze Perspektywy Rynku Kosmicznego UE swoje prezentacje przedstawili m.in. Piotr Orleański z Centrum Badań Kosmicznych, Thomas Rohr z Europejskiej Agencji Kosmicznej, Patrycja Frąk z Polskiej Agencji Kosmicznej, Krzysztof Czyż z FP Instruments oraz Borys Lange z firmy WIRAN.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Drugiego dnia Konferencji (Technologie automatyzacji produkcji), wystąpili m.in. Stefan Kamiński, prezes Krajowej Izby Gospodarczej Elektroniki i Telekomunikacji, Jumpei Ninomiya </w:t>
      </w:r>
    </w:p>
    <w:p>
      <w:r>
        <w:rPr>
          <w:rFonts w:ascii="calibri" w:hAnsi="calibri" w:eastAsia="calibri" w:cs="calibri"/>
          <w:sz w:val="24"/>
          <w:szCs w:val="24"/>
        </w:rPr>
        <w:t xml:space="preserve"> (Yamaha Robotics),Piotr Sadowski z SGX i Andreas Ojalill ze Stowarzyszenia IPC.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„Polscy przedsiębiorcy działający w branży elektronicznej, stają przed ogromną szansą na wejście na kolejny poziom rozwoju swoich kompetencji i wykorzystania szansy na rozwój swoich firm w przemyśle kosmicznym. Wartość tego rynku w Polsce szacuje się już na niemal 15 mld złotych.” – podsumował wydarzenie Predrag Topić, prezes zarządu RENEX, organizatora Konferencji.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Firma RENEX, zatrudniająca ponad 150 specjalistów w Polsce i oddziałach w 4 krajach Europy Środkowej (Niemcy, Chorwacja, Serbia i Rumunia), jest wiodącym dostawcą produktów </w:t>
      </w:r>
    </w:p>
    <w:p>
      <w:r>
        <w:rPr>
          <w:rFonts w:ascii="calibri" w:hAnsi="calibri" w:eastAsia="calibri" w:cs="calibri"/>
          <w:sz w:val="24"/>
          <w:szCs w:val="24"/>
        </w:rPr>
        <w:t xml:space="preserve"> i komponentów elektronicznych dla sektora przemysłu w Polsce. Tegoroczna konferencja jest pierwszą edycją programu branżowych konferencji, jakie RENEX planuje organizować corocznie </w:t>
      </w:r>
    </w:p>
    <w:p>
      <w:r>
        <w:rPr>
          <w:rFonts w:ascii="calibri" w:hAnsi="calibri" w:eastAsia="calibri" w:cs="calibri"/>
          <w:sz w:val="24"/>
          <w:szCs w:val="24"/>
        </w:rPr>
        <w:t xml:space="preserve"> w ramach programu „</w:t>
      </w:r>
      <w:hyperlink r:id="rId8" w:history="1">
        <w:r>
          <w:rPr>
            <w:rFonts w:ascii="calibri" w:hAnsi="calibri" w:eastAsia="calibri" w:cs="calibri"/>
            <w:color w:val="0000FF"/>
            <w:sz w:val="24"/>
            <w:szCs w:val="24"/>
            <w:b/>
            <w:u w:val="single"/>
          </w:rPr>
          <w:t xml:space="preserve">RENEX Electronics Conferences</w:t>
        </w:r>
      </w:hyperlink>
      <w:r>
        <w:rPr>
          <w:rFonts w:ascii="calibri" w:hAnsi="calibri" w:eastAsia="calibri" w:cs="calibri"/>
          <w:sz w:val="24"/>
          <w:szCs w:val="24"/>
        </w:rPr>
        <w:t xml:space="preserve">”.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Fotorelacja z konferencji dostępna na stronie: </w:t>
      </w: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b/>
            <w:u w:val="single"/>
          </w:rPr>
          <w:t xml:space="preserve">http://www.renex.com.pl/rec/fotorelacje/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-----------------------------------------------------------------------------------------------------------------------------------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Równolegle z Konferencją odbyła się 3. edycja Mistrzostw Polski w Lutowaniu, której strategicznym organizatorem był RENEX. Więcej informacji na: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 </w:t>
      </w: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b/>
            <w:i/>
            <w:iCs/>
            <w:u w:val="single"/>
          </w:rPr>
          <w:t xml:space="preserve">www.rsc.zone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Fotorelacja z Mistrzostw dostępna na stronie:</w:t>
      </w:r>
      <w:r>
        <w:rPr>
          <w:rFonts w:ascii="calibri" w:hAnsi="calibri" w:eastAsia="calibri" w:cs="calibri"/>
          <w:sz w:val="24"/>
          <w:szCs w:val="24"/>
          <w:b/>
        </w:rPr>
        <w:t xml:space="preserve">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b/>
            <w:u w:val="single"/>
          </w:rPr>
          <w:t xml:space="preserve">http://rsc.zone/zwyciezcy-2018/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Informacja na Facebooku: </w:t>
      </w:r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b/>
            <w:u w:val="single"/>
          </w:rPr>
          <w:t xml:space="preserve">https://www.facebook.com/pg/RSC.zone/photos/?tab=album&amp;album_id=1710776392350181</w:t>
        </w:r>
      </w:hyperlink>
    </w:p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Biuro Komunikacji RENEX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O firmie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RENEX – firma działająca na polskim rynku od 29 lat, z siedzibą we Włocławku,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jest liderem rozwoju nowych technologii w obszarze produkcji i serwisu urządzeń elektronicznych.</w:t>
      </w:r>
      <w:r>
        <w:rPr>
          <w:rFonts w:ascii="calibri" w:hAnsi="calibri" w:eastAsia="calibri" w:cs="calibri"/>
          <w:sz w:val="24"/>
          <w:szCs w:val="24"/>
          <w:b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Jako jedyna firma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r>
        <w:rPr>
          <w:rFonts w:ascii="calibri" w:hAnsi="calibri" w:eastAsia="calibri" w:cs="calibri"/>
          <w:sz w:val="24"/>
          <w:szCs w:val="24"/>
        </w:rPr>
        <w:t xml:space="preserve">w Polsce zapewnia całościową obsługę w zakresie produkcji i serwisu urządzeń elektronicznych oraz kompleksowe dostawy wyposażenia, urządzeń, maszyn, linii technologicznych i technologii dla przemysłu elektronicznego. Jest także jedynym oficjalnym Centrum Szkoleniowym IPC na obszarze Europy Środkowo-Wschodniej.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Aktualnie RENEX posiada swoje oddziały w 4 krajach Europy Środkowej (oprócz Polski, są to Niemcy, Chorwacja, Rumunia i Serbia). Portfolio RENEX to ponad 15 000 produktów, 2000 m2 zasobów magazynowych i najnowocześniejszy w Europie Środkowej i Wschodniej Demo-room. W ramach prowadzonego Programu Innowacji, RENEX jako pierwsze przedsiębiorstwo w Polsce rozwinął linię produktową zautomatyzowanych robotów lutowniczych, stając się liderem tej kategorii w regionie EŚW.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u w:val="single"/>
        </w:rPr>
        <w:t xml:space="preserve">Więcej informacji na</w:t>
      </w:r>
      <w:r>
        <w:rPr>
          <w:rFonts w:ascii="calibri" w:hAnsi="calibri" w:eastAsia="calibri" w:cs="calibri"/>
          <w:sz w:val="24"/>
          <w:szCs w:val="24"/>
          <w:u w:val="single"/>
        </w:rPr>
        <w:t xml:space="preserve"> </w:t>
      </w:r>
      <w:hyperlink r:id="rId13" w:history="1">
        <w:r>
          <w:rPr>
            <w:rFonts w:ascii="calibri" w:hAnsi="calibri" w:eastAsia="calibri" w:cs="calibri"/>
            <w:color w:val="0000FF"/>
            <w:sz w:val="24"/>
            <w:szCs w:val="24"/>
            <w:b/>
            <w:u w:val="single"/>
          </w:rPr>
          <w:t xml:space="preserve">www.renex.com.pl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290px; height:194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jc w:val="center"/>
      </w:pPr>
      <w:r>
        <w:pict>
          <v:shape type="#_x0000_t75" style="width:290px; height:194px; margin-left:0px; margin-top:0px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jc w:val="center"/>
      </w:pPr>
      <w:r>
        <w:pict>
          <v:shape type="#_x0000_t75" style="width:290px; height:194px; margin-left:0px; margin-top:0px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290px; height:193px; margin-left:0px; margin-top:0px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jc w:val="center"/>
      </w:pPr>
      <w:r>
        <w:pict>
          <v:shape type="#_x0000_t75" style="width:290px; height:193px; margin-left:0px; margin-top:0px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jc w:val="center"/>
      </w:pPr>
      <w:r>
        <w:pict>
          <v:shape type="#_x0000_t75" style="width:290px; height:193px; margin-left:0px; margin-top:0px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290px; height:193px; margin-left:0px; margin-top:0px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>
      <w:pPr>
        <w:jc w:val="center"/>
      </w:pPr>
      <w:r>
        <w:pict>
          <v:shape type="#_x0000_t75" style="width:290px; height:193px; margin-left:0px; margin-top:0px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</w:p>
    <w:p>
      <w:pPr>
        <w:jc w:val="center"/>
      </w:pPr>
      <w:r>
        <w:pict>
          <v:shape type="#_x0000_t75" style="width:290px; height:193px; margin-left:0px; margin-top:0px; mso-position-horizontal:left; mso-position-vertical:top; mso-position-horizontal-relative:char; mso-position-vertical-relative:line;">
            <w10:wrap type="inline"/>
            <v:imagedata r:id="rId22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290px; height:193px; margin-left:0px; margin-top:0px; mso-position-horizontal:left; mso-position-vertical:top; mso-position-horizontal-relative:char; mso-position-vertical-relative:line;">
            <w10:wrap type="inline"/>
            <v:imagedata r:id="rId23" o:title=""/>
          </v:shape>
        </w:pict>
      </w:r>
    </w:p>
    <w:p>
      <w:pPr>
        <w:jc w:val="center"/>
      </w:pPr>
      <w:r>
        <w:pict>
          <v:shape type="#_x0000_t75" style="width:290px; height:193px; margin-left:0px; margin-top:0px; mso-position-horizontal:left; mso-position-vertical:top; mso-position-horizontal-relative:char; mso-position-vertical-relative:line;">
            <w10:wrap type="inline"/>
            <v:imagedata r:id="rId24" o:title=""/>
          </v:shape>
        </w:pict>
      </w:r>
    </w:p>
    <w:p>
      <w:pPr>
        <w:jc w:val="center"/>
      </w:pPr>
      <w:r>
        <w:pict>
          <v:shape type="#_x0000_t75" style="width:290px; height:193px; margin-left:0px; margin-top:0px; mso-position-horizontal:left; mso-position-vertical:top; mso-position-horizontal-relative:char; mso-position-vertical-relative:line;">
            <w10:wrap type="inline"/>
            <v:imagedata r:id="rId25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290px; height:193px; margin-left:0px; margin-top:0px; mso-position-horizontal:left; mso-position-vertical:top; mso-position-horizontal-relative:char; mso-position-vertical-relative:line;">
            <w10:wrap type="inline"/>
            <v:imagedata r:id="rId26" o:title=""/>
          </v:shape>
        </w:pict>
      </w:r>
    </w:p>
    <w:p>
      <w:pPr>
        <w:jc w:val="center"/>
      </w:pPr>
      <w:r>
        <w:pict>
          <v:shape type="#_x0000_t75" style="width:290px; height:193px; margin-left:0px; margin-top:0px; mso-position-horizontal:left; mso-position-vertical:top; mso-position-horizontal-relative:char; mso-position-vertical-relative:line;">
            <w10:wrap type="inline"/>
            <v:imagedata r:id="rId27" o:title=""/>
          </v:shape>
        </w:pict>
      </w:r>
    </w:p>
    <w:p>
      <w:pPr>
        <w:jc w:val="center"/>
      </w:pPr>
      <w:r>
        <w:pict>
          <v:shape type="#_x0000_t75" style="width:290px; height:193px; margin-left:0px; margin-top:0px; mso-position-horizontal:left; mso-position-vertical:top; mso-position-horizontal-relative:char; mso-position-vertical-relative:line;">
            <w10:wrap type="inline"/>
            <v:imagedata r:id="rId28" o:title=""/>
          </v:shape>
        </w:pict>
      </w:r>
    </w:p>
    <w:p>
      <w:pPr>
        <w:spacing w:before="0" w:after="300"/>
      </w:pP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hyperlink" Target="http://www.renex.com.pl/rec" TargetMode="External"/><Relationship Id="rId9" Type="http://schemas.openxmlformats.org/officeDocument/2006/relationships/hyperlink" Target="http://www.renex.com.pl/rec/fotorelacje/" TargetMode="External"/><Relationship Id="rId10" Type="http://schemas.openxmlformats.org/officeDocument/2006/relationships/hyperlink" Target="http://www.rsc.zone" TargetMode="External"/><Relationship Id="rId11" Type="http://schemas.openxmlformats.org/officeDocument/2006/relationships/hyperlink" Target="http://rsc.zone/zwyciezcy-2018/" TargetMode="External"/><Relationship Id="rId12" Type="http://schemas.openxmlformats.org/officeDocument/2006/relationships/hyperlink" Target="https://www.facebook.com/pg/RSC.zone/photos/?tab=album&amp;amp;amp;album_id=1710776392350181" TargetMode="External"/><Relationship Id="rId13" Type="http://schemas.openxmlformats.org/officeDocument/2006/relationships/hyperlink" Target="http://www.renex.com.pl" TargetMode="External"/><Relationship Id="rId14" Type="http://schemas.openxmlformats.org/officeDocument/2006/relationships/image" Target="media/section_image2.jpg"/><Relationship Id="rId15" Type="http://schemas.openxmlformats.org/officeDocument/2006/relationships/image" Target="media/section_image3.jpg"/><Relationship Id="rId16" Type="http://schemas.openxmlformats.org/officeDocument/2006/relationships/image" Target="media/section_image4.jpg"/><Relationship Id="rId17" Type="http://schemas.openxmlformats.org/officeDocument/2006/relationships/image" Target="media/section_image5.jpg"/><Relationship Id="rId18" Type="http://schemas.openxmlformats.org/officeDocument/2006/relationships/image" Target="media/section_image6.jpg"/><Relationship Id="rId19" Type="http://schemas.openxmlformats.org/officeDocument/2006/relationships/image" Target="media/section_image7.jpg"/><Relationship Id="rId20" Type="http://schemas.openxmlformats.org/officeDocument/2006/relationships/image" Target="media/section_image8.jpg"/><Relationship Id="rId21" Type="http://schemas.openxmlformats.org/officeDocument/2006/relationships/image" Target="media/section_image9.jpg"/><Relationship Id="rId22" Type="http://schemas.openxmlformats.org/officeDocument/2006/relationships/image" Target="media/section_image10.jpg"/><Relationship Id="rId23" Type="http://schemas.openxmlformats.org/officeDocument/2006/relationships/image" Target="media/section_image11.jpg"/><Relationship Id="rId24" Type="http://schemas.openxmlformats.org/officeDocument/2006/relationships/image" Target="media/section_image12.jpg"/><Relationship Id="rId25" Type="http://schemas.openxmlformats.org/officeDocument/2006/relationships/image" Target="media/section_image13.jpg"/><Relationship Id="rId26" Type="http://schemas.openxmlformats.org/officeDocument/2006/relationships/image" Target="media/section_image14.jpg"/><Relationship Id="rId27" Type="http://schemas.openxmlformats.org/officeDocument/2006/relationships/image" Target="media/section_image15.jpg"/><Relationship Id="rId28" Type="http://schemas.openxmlformats.org/officeDocument/2006/relationships/image" Target="media/section_image1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2024-11-01T01:15:29+01:00</dcterms:created>
  <dcterms:modified xsi:type="dcterms:W3CDTF">2024-11-01T01:15:29+01:00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