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Znamy Mistrzów Polski w lutowaniu wyłonionych podczas RENEX Soldering Championship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III Edycja Mistrzostw Polski w lutowaniu, zorganizowana przez firmę RENEX we Włocławku w Browarze B, właśnie się zakończyła. Tym razem, w dniu, w którym rywalizowali przedstawiciele firmy, doszło do sytuacji, w której dwóch zawodników z czołówki zdobyło tę samą liczbę punktów. By rozstrzygnąć, który z nich zajmie drugie, a który trzecie miejsce, sędziowie wzięli pod uwagę czas, w jakim każdy zawodników ukończył lutowanie komponentów na płytce.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Czerwiec z firmy Bornico, pojedzie walczyć o tytuł Mistrza Europy podczas Mistrzostw odbywających się w trakcie targów Productronica 2019. Pełne koszty przejazdu, zakwaterowania oraz odpowiedniego szkolenia przed samym startem w Mistrzostwach Europy, zapewnia sponsor i organizator Mistrzostw Polski, firma RENEX.</w:t>
      </w:r>
    </w:p>
    <w:p>
      <w:r>
        <w:rPr>
          <w:rFonts w:ascii="calibri" w:hAnsi="calibri" w:eastAsia="calibri" w:cs="calibri"/>
          <w:sz w:val="24"/>
          <w:szCs w:val="24"/>
        </w:rPr>
        <w:t xml:space="preserve">Warto przypomnieć, ze Michał Czerwiec w Polskich Mistrzostwa startował nie pierwszy raz. W I Edycji, która odbyła się w 2016 roku, Michał zajął trzecie miejsce. W II Edycji, zorganizowanej w 2017 roku, zdobył II Miejsce, ustępując wówczas Grzegorzowi Szymańczukowi, obecnemu Mistrzowi Europy. W tegorocznej Edycji, nowy Mistrz Polski uzyskał w sumie 901 punktów, zostawiając daleko w tyle swoich rywali.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Laureaci III Edycji Mistrzostw Polski w lutowaniu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kategorii Uczniowie Szkół i Uczelni:</w:t>
      </w:r>
    </w:p>
    <w:p>
      <w:r>
        <w:rPr>
          <w:rFonts w:ascii="calibri" w:hAnsi="calibri" w:eastAsia="calibri" w:cs="calibri"/>
          <w:sz w:val="24"/>
          <w:szCs w:val="24"/>
        </w:rPr>
        <w:t xml:space="preserve">I Miejsce: Piotr Szczepka - Zespół Szkół Elektronicznych i Informatycznych w Sosnowcu</w:t>
      </w:r>
    </w:p>
    <w:p>
      <w:r>
        <w:rPr>
          <w:rFonts w:ascii="calibri" w:hAnsi="calibri" w:eastAsia="calibri" w:cs="calibri"/>
          <w:sz w:val="24"/>
          <w:szCs w:val="24"/>
        </w:rPr>
        <w:t xml:space="preserve">II Miejsce: Dominik Borysewicz - Zespół Szkół Nr 1 im. Stanisława Staszica w Kutnie</w:t>
      </w:r>
    </w:p>
    <w:p>
      <w:r>
        <w:rPr>
          <w:rFonts w:ascii="calibri" w:hAnsi="calibri" w:eastAsia="calibri" w:cs="calibri"/>
          <w:sz w:val="24"/>
          <w:szCs w:val="24"/>
        </w:rPr>
        <w:t xml:space="preserve">III Miejsce: Bartłomiej Jękot, Zespół Szkół Elektronicznych i Informatycznych w Sosnowcu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kategorii Firmy:</w:t>
      </w:r>
    </w:p>
    <w:p>
      <w:r>
        <w:rPr>
          <w:rFonts w:ascii="calibri" w:hAnsi="calibri" w:eastAsia="calibri" w:cs="calibri"/>
          <w:sz w:val="24"/>
          <w:szCs w:val="24"/>
        </w:rPr>
        <w:t xml:space="preserve">I Miejsce: Michał Czerwiec, Bornico</w:t>
      </w:r>
    </w:p>
    <w:p>
      <w:r>
        <w:rPr>
          <w:rFonts w:ascii="calibri" w:hAnsi="calibri" w:eastAsia="calibri" w:cs="calibri"/>
          <w:sz w:val="24"/>
          <w:szCs w:val="24"/>
        </w:rPr>
        <w:t xml:space="preserve">II Miejsce: Grzegorz Maliszewski, Mediarecovery</w:t>
      </w:r>
    </w:p>
    <w:p>
      <w:r>
        <w:rPr>
          <w:rFonts w:ascii="calibri" w:hAnsi="calibri" w:eastAsia="calibri" w:cs="calibri"/>
          <w:sz w:val="24"/>
          <w:szCs w:val="24"/>
        </w:rPr>
        <w:t xml:space="preserve">III Miejsce: Sebastian Czop, Fideltronik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Mistrzostwa Polski w Lutowaniu odbywały się równolegle z konferencją „Przyszłość Branży Producentów Elektroniki", której strategicznym organizatorem jest RENEX. Konferencja organizowana w ramach patronażowego programu REC („Renex Electronics Conferences”) objęła 2 dni spotkań i prezentacji, poświęconych dwóm tematom kluczowym: „Perspektywom rynku kosmicznego UE dla producentów systemów elektronicznych” oraz „Nowym technologiom automatyzacji produkcji, w szczególności innowacyjnym rozwiązaniom w obszarze robotyki”.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Patronat Honorowy nad obiema imprezami objąć Prezydent Włocławka Marek Wojtkowski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Fotorelacja dostępna na stronie: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http://rsc.zone/zwyciezcy-2018/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Informacja na Facebooku: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https://www.facebook.com/pg/RSC.zone/photos/?tab=album&amp;album_id=1710776392350181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sc.zone/zwyciezcy-2018/" TargetMode="External"/><Relationship Id="rId8" Type="http://schemas.openxmlformats.org/officeDocument/2006/relationships/hyperlink" Target="https://www.facebook.com/pg/RSC.zone/photos/?tab=album&amp;amp;amp;album_id=1710776392350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2024-05-07T23:22:22+02:00</dcterms:created>
  <dcterms:modified xsi:type="dcterms:W3CDTF">2024-05-07T23:22:22+02:00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