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wspiera turniej e-sportowy PRO GAMING CUP 2023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RENEX, świadoma rosnącej popularności e-sportu wśród młodzieży, jest dumnym partnerem pionierskiego wydarzenia na skalę regionu - turnieju e-sportowego "PRO GAMING CUP - Mistrzostwa e-sportowe - Włocławek 2023". Wydarzenie to organizowane przez Stowarzyszenie "Perspektywa", Państwową Akademię Nauk Stosowanych i firmę Pro-Comp zamieni Włocławek w centrum elektronicznej rozrywki i rywalizacji e-sportowej.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Turniej odbędzie się w dniach 2-4 czerwca 2023 roku na terenie Centrum Nauk Technicznych i Nowoczesnych Technologii Państwowej Akademii Nauk Stosowanych we Włocławku. W ramach tego wydarzenia gracze będą mogli rywalizować w dwóch popularnych grach: FIFA 2023 (1v1) oraz League of Legends (5v5).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najlepszych czekają cenne nagrody - 20 000 zł w nagrodach rzeczowych. Oprócz turniejów głównych, na uczestników czeka mnóstwo atrakcji, w tym quiz informatyczny, strefa retro, strefa dronów, składanie komputera na czas, spotkania z ludźmi ze świata technologii i e-sportu, oraz wiele innych.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Zaangażowanie Grupy RENEX w takie inicjatywy jak ta podkreśla nasze zobowiązanie do wspierania społeczności lokalnej, szczególnie młodych ludzi zainteresowanych technologią i e-sportem. Wierzymy, że wsparcie takich wydarzeń przyczynia się do rozwijania talentów, nawiązywania nowych relacji i budowania silnej społeczności.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- Twój partner w świecie technologii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RENEX, będąca jedną z największych i najdłużej działających polskich firm, od trzydziestu czterech lat dostarcza najnowsze technologie w zakresie produkcji i serwisu urządzeń elektronicznych. Oferta Grupy jest niezwykle bogata i zróżnicowana - obejmuje zarówno linie technologiczne do produkcji elektroniki, maszyny i urządzenia wyposażające,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stacje lutownicze</w:t>
        </w:r>
      </w:hyperlink>
      <w:r>
        <w:rPr>
          <w:rFonts w:ascii="calibri" w:hAnsi="calibri" w:eastAsia="calibri" w:cs="calibri"/>
          <w:sz w:val="24"/>
          <w:szCs w:val="24"/>
        </w:rPr>
        <w:t xml:space="preserve"> jak również specjalistyczne zabezpieczenia antystatyczne oraz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marki własnej REECO. Ponadto, Grupa RENEX specjalizuje się w budowie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stref czystych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typu Cleanroom oraz dostarcza profesjonalną odzież ESD i Cleanroom. W ofercie znajdują się również specjalistyczne szkolenia dla elektroników. Te zaawansowane technologicznie produkty nie tylko umożliwiają dostarczanie wysokiej jakości usług, ale także przyczyniają się do stale rosnącej pozycji Grupy na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trzydzieści cztery lata działalności Grupa RENEX ewoluowała z dostawcy w grupę kapitałową RENEX GROUP, w skład której wchodzi sześć podmiotów, które wzajemnie uzupełniają swoje kompetencje w przemyśle elektronicznym. Dzięki temu RENEX GROUP umacnia swoją pozycję na rynku, nie tylko w Polsce, ale również na świecie, rozwijając sieć swoich oddziałów zagranicznych. Obecnie firma posiada placówki w Serbii, Bułgarii, Rumunii i Chorwacji. Pomimo dynamicznego rozwoju i ogromnych sukcesów, Grupa RENEX pozostaje firmą rodzinną, w której największym zasobem jest zgrany, profesjonalny, budowany przez lata zespół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wielu sektorach, od technologii po gastronomię, Grupa RENEX konsekwentnie rozwija swoje usługi, aby zaspokoić potrzeby klientów. W skład Grupy wchodzą renomowane instytucje, takie jak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Restauracja Portofino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Centrum Konferencyjne i Hotel we Włocławku, dostarczające wysokiej jakości usługi gastronomiczne i hotelowe.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CENTRUM TECHNOLOGICZNO-SZKOLENIOWE jest kluczowym elementem Grupy RENEX. Organizuje ono szereg szkoleń i wydarzeń związanych z najnowszymi technologiami. Dzięki zaawansowanej infrastrukturze konferencyjnej i hotelowej, zapewniane są komfortowe warunki dla uczestników szkoleń i konferencji. Jako dowód wsparcia dla działań w obszarze technologii, Grupa RENEX zorganizowała Mistrzostwa Polski w Lutowaniu RSC, będące znaczącym wydarzeniem w środowisku specjalistów w branży technologicznej.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RENEX, jako aktywny uczestnik lokalnej społeczności, z dumą wspiera różne inicjatywy. Pasja do technologii wykracza poza organizację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Mistrzostw Polski w Lutowaniu</w:t>
        </w:r>
      </w:hyperlink>
      <w:r>
        <w:rPr>
          <w:rFonts w:ascii="calibri" w:hAnsi="calibri" w:eastAsia="calibri" w:cs="calibri"/>
          <w:sz w:val="24"/>
          <w:szCs w:val="24"/>
        </w:rPr>
        <w:t xml:space="preserve"> - widzi się równie duży potencjał w rosnącym świecie e-sportu. Wierzy się, że wsparcie dla PRO GAMING CUP 2023 przyczyni się do promowania e-sportu i inspiracji dla młodych talentów w tej dziedzinie.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.renex.pl/produkty/urzadzenia-do-lutowania/stacje-lutownicze-i-rozlutowujace,2,24386" TargetMode="External"/><Relationship Id="rId9" Type="http://schemas.openxmlformats.org/officeDocument/2006/relationships/hyperlink" Target="https://sklep.renex.pl/produkty/meble-przemyslowe,2,24979" TargetMode="External"/><Relationship Id="rId10" Type="http://schemas.openxmlformats.org/officeDocument/2006/relationships/hyperlink" Target="https://cleanroom.com.pl/" TargetMode="External"/><Relationship Id="rId11" Type="http://schemas.openxmlformats.org/officeDocument/2006/relationships/hyperlink" Target="https://portofino.com.pl/" TargetMode="External"/><Relationship Id="rId12" Type="http://schemas.openxmlformats.org/officeDocument/2006/relationships/image" Target="media/section_image2.jpg"/><Relationship Id="rId13" Type="http://schemas.openxmlformats.org/officeDocument/2006/relationships/hyperlink" Target="https://www.rsc.zo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2024-05-20T21:24:36+02:00</dcterms:created>
  <dcterms:modified xsi:type="dcterms:W3CDTF">2024-05-20T21:24:36+02:00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